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54" w:rsidRPr="002A4BE0" w:rsidRDefault="004D2190" w:rsidP="00833E54">
      <w:pPr>
        <w:pStyle w:val="Header"/>
        <w:rPr>
          <w:rFonts w:ascii="Palatino Linotype" w:hAnsi="Palatino Linotype"/>
          <w:sz w:val="22"/>
          <w:szCs w:val="22"/>
        </w:rPr>
      </w:pPr>
      <w:r>
        <w:rPr>
          <w:rFonts w:ascii="Palatino Linotype" w:hAnsi="Palatino Linotype"/>
          <w:noProof/>
          <w:sz w:val="22"/>
          <w:szCs w:val="22"/>
        </w:rPr>
        <w:pict>
          <v:shapetype id="_x0000_t202" coordsize="21600,21600" o:spt="202" path="m,l,21600r21600,l21600,xe">
            <v:stroke joinstyle="miter"/>
            <v:path gradientshapeok="t" o:connecttype="rect"/>
          </v:shapetype>
          <v:shape id="Text Box 4" o:spid="_x0000_s1026" type="#_x0000_t202" style="position:absolute;margin-left:-24.4pt;margin-top:62.5pt;width:204.7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" fillcolor="white [3201]" stroked="f" strokeweight=".5pt">
            <v:textbox>
              <w:txbxContent>
                <w:p w:rsidR="00DE78EE" w:rsidRPr="00910971" w:rsidRDefault="00DE78EE" w:rsidP="00833E54">
                  <w:pPr>
                    <w:pStyle w:val="Footer"/>
                    <w:tabs>
                      <w:tab w:val="clear" w:pos="4536"/>
                      <w:tab w:val="clear" w:pos="9072"/>
                    </w:tabs>
                    <w:spacing w:before="40" w:line="276" w:lineRule="auto"/>
                    <w:ind w:right="-33"/>
                    <w:jc w:val="center"/>
                    <w:rPr>
                      <w:rFonts w:ascii="Palatino Linotype" w:hAnsi="Palatino Linotype" w:cs="Arial"/>
                      <w:sz w:val="18"/>
                      <w:szCs w:val="18"/>
                    </w:rPr>
                  </w:pPr>
                  <w:r w:rsidRPr="00910971">
                    <w:rPr>
                      <w:rFonts w:ascii="Palatino Linotype" w:hAnsi="Palatino Linotype" w:cs="Arial"/>
                      <w:sz w:val="18"/>
                      <w:szCs w:val="18"/>
                    </w:rPr>
                    <w:t>REPUBLIKA HRVATSKA</w:t>
                  </w:r>
                </w:p>
                <w:p w:rsidR="00DE78EE" w:rsidRPr="00910971" w:rsidRDefault="00DE78EE" w:rsidP="00833E54">
                  <w:pPr>
                    <w:pStyle w:val="Footer"/>
                    <w:tabs>
                      <w:tab w:val="clear" w:pos="4536"/>
                      <w:tab w:val="clear" w:pos="9072"/>
                    </w:tabs>
                    <w:spacing w:before="40" w:line="276" w:lineRule="auto"/>
                    <w:ind w:right="-33"/>
                    <w:jc w:val="center"/>
                    <w:rPr>
                      <w:rFonts w:ascii="Palatino Linotype" w:hAnsi="Palatino Linotype" w:cs="Arial"/>
                      <w:sz w:val="18"/>
                      <w:szCs w:val="18"/>
                      <w:lang w:val="pl-PL"/>
                    </w:rPr>
                  </w:pPr>
                  <w:r w:rsidRPr="00910971">
                    <w:rPr>
                      <w:rFonts w:ascii="Palatino Linotype" w:hAnsi="Palatino Linotype" w:cs="Arial"/>
                      <w:sz w:val="18"/>
                      <w:szCs w:val="18"/>
                      <w:lang w:val="pl-PL"/>
                    </w:rPr>
                    <w:t>PRIMORSKO-GORANSKA ŽUPANIJA</w:t>
                  </w:r>
                </w:p>
                <w:p w:rsidR="00DE78EE" w:rsidRPr="00910971" w:rsidRDefault="00DE78EE" w:rsidP="00833E54">
                  <w:pPr>
                    <w:pStyle w:val="Footer"/>
                    <w:tabs>
                      <w:tab w:val="clear" w:pos="4536"/>
                      <w:tab w:val="clear" w:pos="9072"/>
                    </w:tabs>
                    <w:ind w:right="-34"/>
                    <w:jc w:val="center"/>
                    <w:rPr>
                      <w:rFonts w:ascii="Palatino Linotype" w:hAnsi="Palatino Linotype" w:cs="Arial"/>
                      <w:sz w:val="18"/>
                      <w:szCs w:val="18"/>
                      <w:lang w:val="pl-PL"/>
                    </w:rPr>
                  </w:pPr>
                  <w:r w:rsidRPr="00910971">
                    <w:rPr>
                      <w:rFonts w:ascii="Palatino Linotype" w:hAnsi="Palatino Linotype" w:cs="Arial"/>
                      <w:sz w:val="18"/>
                      <w:szCs w:val="18"/>
                      <w:lang w:val="pl-PL"/>
                    </w:rPr>
                    <w:t>GRAD KASTAV</w:t>
                  </w:r>
                </w:p>
                <w:p w:rsidR="00DE78EE" w:rsidRPr="00910971" w:rsidRDefault="00DE78EE" w:rsidP="00833E54">
                  <w:pPr>
                    <w:pStyle w:val="Footer"/>
                    <w:tabs>
                      <w:tab w:val="clear" w:pos="4536"/>
                      <w:tab w:val="clear" w:pos="9072"/>
                    </w:tabs>
                    <w:ind w:right="-34"/>
                    <w:jc w:val="center"/>
                    <w:rPr>
                      <w:rFonts w:ascii="Palatino Linotype" w:hAnsi="Palatino Linotype" w:cs="Arial"/>
                      <w:sz w:val="18"/>
                      <w:szCs w:val="18"/>
                      <w:lang w:val="pl-PL"/>
                    </w:rPr>
                  </w:pPr>
                  <w:r w:rsidRPr="00910971">
                    <w:rPr>
                      <w:rFonts w:ascii="Palatino Linotype" w:hAnsi="Palatino Linotype" w:cs="Arial"/>
                      <w:sz w:val="18"/>
                      <w:szCs w:val="18"/>
                      <w:lang w:val="pl-PL"/>
                    </w:rPr>
                    <w:t>UPRAVNI ODJEL ZA FINANCIJE I RAZVOJ</w:t>
                  </w:r>
                </w:p>
              </w:txbxContent>
            </v:textbox>
          </v:shape>
        </w:pict>
      </w:r>
      <w:r w:rsidR="00833E54" w:rsidRPr="002A4BE0">
        <w:rPr>
          <w:rFonts w:ascii="Palatino Linotype" w:hAnsi="Palatino Linotype"/>
          <w:noProof/>
          <w:sz w:val="22"/>
          <w:szCs w:val="22"/>
        </w:rPr>
        <w:drawing>
          <wp:anchor distT="0" distB="0" distL="114300" distR="114300" simplePos="0" relativeHeight="251657728" behindDoc="0" locked="0" layoutInCell="1" allowOverlap="1" wp14:anchorId="252A2122" wp14:editId="5C45CC7F">
            <wp:simplePos x="0" y="0"/>
            <wp:positionH relativeFrom="column">
              <wp:posOffset>747395</wp:posOffset>
            </wp:positionH>
            <wp:positionV relativeFrom="paragraph">
              <wp:posOffset>98424</wp:posOffset>
            </wp:positionV>
            <wp:extent cx="491989" cy="652145"/>
            <wp:effectExtent l="0" t="0" r="3810" b="0"/>
            <wp:wrapNone/>
            <wp:docPr id="2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0px-Coat_of_arms_of_Croatia.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375" cy="653983"/>
                    </a:xfrm>
                    <a:prstGeom prst="rect">
                      <a:avLst/>
                    </a:prstGeom>
                  </pic:spPr>
                </pic:pic>
              </a:graphicData>
            </a:graphic>
            <wp14:sizeRelH relativeFrom="page">
              <wp14:pctWidth>0</wp14:pctWidth>
            </wp14:sizeRelH>
            <wp14:sizeRelV relativeFrom="page">
              <wp14:pctHeight>0</wp14:pctHeight>
            </wp14:sizeRelV>
          </wp:anchor>
        </w:drawing>
      </w:r>
    </w:p>
    <w:p w:rsidR="00833E54" w:rsidRPr="002A4BE0" w:rsidRDefault="00833E54" w:rsidP="00833E54">
      <w:pPr>
        <w:rPr>
          <w:rFonts w:ascii="Palatino Linotype" w:hAnsi="Palatino Linotype"/>
          <w:color w:val="FF0000"/>
          <w:sz w:val="22"/>
          <w:szCs w:val="22"/>
        </w:rPr>
      </w:pPr>
    </w:p>
    <w:p w:rsidR="00833E54" w:rsidRPr="002A4BE0" w:rsidRDefault="00833E54" w:rsidP="00833E54">
      <w:pPr>
        <w:rPr>
          <w:rFonts w:ascii="Palatino Linotype" w:hAnsi="Palatino Linotype"/>
          <w:color w:val="FF0000"/>
          <w:sz w:val="22"/>
          <w:szCs w:val="22"/>
        </w:rPr>
      </w:pPr>
    </w:p>
    <w:p w:rsidR="00833E54" w:rsidRPr="002A4BE0" w:rsidRDefault="00833E54" w:rsidP="00833E54">
      <w:pPr>
        <w:rPr>
          <w:rFonts w:ascii="Palatino Linotype" w:hAnsi="Palatino Linotype"/>
          <w:color w:val="FF0000"/>
          <w:sz w:val="22"/>
          <w:szCs w:val="22"/>
        </w:rPr>
      </w:pPr>
    </w:p>
    <w:p w:rsidR="00833E54" w:rsidRPr="002A4BE0" w:rsidRDefault="00833E54" w:rsidP="00833E54">
      <w:pPr>
        <w:rPr>
          <w:rFonts w:ascii="Palatino Linotype" w:hAnsi="Palatino Linotype"/>
          <w:color w:val="FF0000"/>
          <w:sz w:val="22"/>
          <w:szCs w:val="22"/>
        </w:rPr>
      </w:pPr>
    </w:p>
    <w:p w:rsidR="00833E54" w:rsidRPr="002A4BE0" w:rsidRDefault="00833E54" w:rsidP="00833E54">
      <w:pPr>
        <w:rPr>
          <w:rFonts w:ascii="Palatino Linotype" w:hAnsi="Palatino Linotype"/>
          <w:color w:val="FF0000"/>
          <w:sz w:val="22"/>
          <w:szCs w:val="22"/>
        </w:rPr>
      </w:pPr>
    </w:p>
    <w:p w:rsidR="00833E54" w:rsidRPr="002A4BE0" w:rsidRDefault="00833E54" w:rsidP="00833E54">
      <w:pPr>
        <w:rPr>
          <w:rFonts w:ascii="Palatino Linotype" w:hAnsi="Palatino Linotype"/>
          <w:color w:val="FF0000"/>
          <w:sz w:val="22"/>
          <w:szCs w:val="22"/>
        </w:rPr>
      </w:pPr>
    </w:p>
    <w:p w:rsidR="00833E54" w:rsidRPr="002A4BE0" w:rsidRDefault="00833E54" w:rsidP="00833E54">
      <w:pPr>
        <w:rPr>
          <w:rFonts w:ascii="Palatino Linotype" w:hAnsi="Palatino Linotype"/>
          <w:color w:val="FF0000"/>
          <w:sz w:val="22"/>
          <w:szCs w:val="22"/>
        </w:rPr>
      </w:pPr>
    </w:p>
    <w:p w:rsidR="00833E54" w:rsidRPr="002A4BE0" w:rsidRDefault="00833E54" w:rsidP="00833E54">
      <w:pPr>
        <w:rPr>
          <w:rFonts w:ascii="Palatino Linotype" w:hAnsi="Palatino Linotype"/>
          <w:color w:val="FF0000"/>
          <w:sz w:val="22"/>
          <w:szCs w:val="22"/>
        </w:rPr>
      </w:pPr>
    </w:p>
    <w:p w:rsidR="00833E54" w:rsidRPr="002A4BE0" w:rsidRDefault="00833E54" w:rsidP="00833E54">
      <w:pPr>
        <w:rPr>
          <w:rFonts w:ascii="Palatino Linotype" w:hAnsi="Palatino Linotype"/>
          <w:color w:val="FF0000"/>
          <w:sz w:val="22"/>
          <w:szCs w:val="22"/>
        </w:rPr>
      </w:pPr>
    </w:p>
    <w:p w:rsidR="00833E54" w:rsidRPr="002A4BE0" w:rsidRDefault="00833E54" w:rsidP="00833E54">
      <w:pPr>
        <w:rPr>
          <w:rFonts w:ascii="Palatino Linotype" w:hAnsi="Palatino Linotype"/>
          <w:sz w:val="22"/>
          <w:szCs w:val="22"/>
        </w:rPr>
      </w:pPr>
      <w:r w:rsidRPr="002A4BE0">
        <w:rPr>
          <w:rFonts w:ascii="Palatino Linotype" w:hAnsi="Palatino Linotype"/>
          <w:sz w:val="22"/>
          <w:szCs w:val="22"/>
        </w:rPr>
        <w:t xml:space="preserve">KLASA: </w:t>
      </w:r>
      <w:r w:rsidR="004D2190">
        <w:rPr>
          <w:rFonts w:ascii="Palatino Linotype" w:hAnsi="Palatino Linotype"/>
          <w:sz w:val="22"/>
          <w:szCs w:val="22"/>
        </w:rPr>
        <w:t>400-08/25-01/01</w:t>
      </w:r>
    </w:p>
    <w:p w:rsidR="00833E54" w:rsidRPr="002A4BE0" w:rsidRDefault="00833E54" w:rsidP="00833E54">
      <w:pPr>
        <w:rPr>
          <w:rFonts w:ascii="Palatino Linotype" w:hAnsi="Palatino Linotype"/>
          <w:color w:val="FF0000"/>
          <w:sz w:val="22"/>
          <w:szCs w:val="22"/>
        </w:rPr>
      </w:pPr>
      <w:r w:rsidRPr="002A4BE0">
        <w:rPr>
          <w:rFonts w:ascii="Palatino Linotype" w:hAnsi="Palatino Linotype"/>
          <w:sz w:val="22"/>
          <w:szCs w:val="22"/>
        </w:rPr>
        <w:t xml:space="preserve">URBROJ: </w:t>
      </w:r>
      <w:r w:rsidR="000771FE" w:rsidRPr="002A4BE0">
        <w:rPr>
          <w:rFonts w:ascii="Palatino Linotype" w:hAnsi="Palatino Linotype"/>
          <w:sz w:val="22"/>
          <w:szCs w:val="22"/>
        </w:rPr>
        <w:t>2170-</w:t>
      </w:r>
      <w:r w:rsidR="00035A08" w:rsidRPr="002A4BE0">
        <w:rPr>
          <w:rFonts w:ascii="Palatino Linotype" w:hAnsi="Palatino Linotype"/>
          <w:sz w:val="22"/>
          <w:szCs w:val="22"/>
        </w:rPr>
        <w:t>7</w:t>
      </w:r>
      <w:r w:rsidR="002078F8" w:rsidRPr="002A4BE0">
        <w:rPr>
          <w:rFonts w:ascii="Palatino Linotype" w:hAnsi="Palatino Linotype"/>
          <w:sz w:val="22"/>
          <w:szCs w:val="22"/>
        </w:rPr>
        <w:t>-02/01-2</w:t>
      </w:r>
      <w:r w:rsidR="004D2190">
        <w:rPr>
          <w:rFonts w:ascii="Palatino Linotype" w:hAnsi="Palatino Linotype"/>
          <w:sz w:val="22"/>
          <w:szCs w:val="22"/>
        </w:rPr>
        <w:t>5</w:t>
      </w:r>
      <w:r w:rsidR="000771FE" w:rsidRPr="002A4BE0">
        <w:rPr>
          <w:rFonts w:ascii="Palatino Linotype" w:hAnsi="Palatino Linotype"/>
          <w:sz w:val="22"/>
          <w:szCs w:val="22"/>
        </w:rPr>
        <w:t>-</w:t>
      </w:r>
      <w:r w:rsidR="004D2190">
        <w:rPr>
          <w:rFonts w:ascii="Palatino Linotype" w:hAnsi="Palatino Linotype"/>
          <w:sz w:val="22"/>
          <w:szCs w:val="22"/>
        </w:rPr>
        <w:t>3</w:t>
      </w:r>
    </w:p>
    <w:p w:rsidR="00F64A64" w:rsidRPr="002A4BE0" w:rsidRDefault="00F64A64" w:rsidP="00F64A64">
      <w:pPr>
        <w:rPr>
          <w:rFonts w:ascii="Palatino Linotype" w:hAnsi="Palatino Linotype"/>
          <w:color w:val="FF0000"/>
          <w:sz w:val="22"/>
          <w:szCs w:val="22"/>
        </w:rPr>
      </w:pPr>
    </w:p>
    <w:p w:rsidR="00F64A64" w:rsidRPr="002A4BE0" w:rsidRDefault="00F64A64" w:rsidP="00F64A64">
      <w:pPr>
        <w:rPr>
          <w:rFonts w:ascii="Palatino Linotype" w:hAnsi="Palatino Linotype"/>
          <w:color w:val="1F497D" w:themeColor="text2"/>
          <w:sz w:val="22"/>
          <w:szCs w:val="22"/>
        </w:rPr>
      </w:pPr>
    </w:p>
    <w:p w:rsidR="00F64A64" w:rsidRPr="002A4BE0" w:rsidRDefault="00F64A64" w:rsidP="00F64A64">
      <w:pPr>
        <w:rPr>
          <w:rFonts w:ascii="Palatino Linotype" w:hAnsi="Palatino Linotype"/>
          <w:sz w:val="22"/>
          <w:szCs w:val="22"/>
        </w:rPr>
      </w:pPr>
    </w:p>
    <w:p w:rsidR="00943429" w:rsidRPr="002A4BE0" w:rsidRDefault="00943429" w:rsidP="00F64A64">
      <w:pPr>
        <w:rPr>
          <w:rFonts w:ascii="Palatino Linotype" w:hAnsi="Palatino Linotype"/>
          <w:sz w:val="22"/>
          <w:szCs w:val="22"/>
        </w:rPr>
      </w:pPr>
    </w:p>
    <w:p w:rsidR="00943429" w:rsidRPr="002A4BE0" w:rsidRDefault="00943429" w:rsidP="00F64A64">
      <w:pPr>
        <w:rPr>
          <w:rFonts w:ascii="Palatino Linotype" w:hAnsi="Palatino Linotype"/>
          <w:sz w:val="22"/>
          <w:szCs w:val="22"/>
        </w:rPr>
      </w:pPr>
    </w:p>
    <w:p w:rsidR="00943429" w:rsidRPr="002A4BE0" w:rsidRDefault="00943429" w:rsidP="00F64A64">
      <w:pPr>
        <w:rPr>
          <w:rFonts w:ascii="Palatino Linotype" w:hAnsi="Palatino Linotype"/>
          <w:sz w:val="22"/>
          <w:szCs w:val="22"/>
        </w:rPr>
      </w:pPr>
    </w:p>
    <w:p w:rsidR="00943429" w:rsidRPr="002A4BE0" w:rsidRDefault="00943429" w:rsidP="00F64A64">
      <w:pPr>
        <w:rPr>
          <w:rFonts w:ascii="Palatino Linotype" w:hAnsi="Palatino Linotype"/>
          <w:sz w:val="22"/>
          <w:szCs w:val="22"/>
        </w:rPr>
      </w:pPr>
    </w:p>
    <w:p w:rsidR="00F64A64" w:rsidRPr="002A4BE0" w:rsidRDefault="00F64A64" w:rsidP="00F64A64">
      <w:pPr>
        <w:jc w:val="center"/>
        <w:rPr>
          <w:rFonts w:ascii="Palatino Linotype" w:hAnsi="Palatino Linotype" w:cs="Arial"/>
          <w:b/>
          <w:sz w:val="22"/>
          <w:szCs w:val="22"/>
        </w:rPr>
      </w:pPr>
      <w:r w:rsidRPr="002A4BE0">
        <w:rPr>
          <w:rFonts w:ascii="Palatino Linotype" w:hAnsi="Palatino Linotype" w:cs="Arial"/>
          <w:b/>
          <w:sz w:val="22"/>
          <w:szCs w:val="22"/>
        </w:rPr>
        <w:t>BILJEŠKE UZ FINANCIJSK</w:t>
      </w:r>
      <w:r w:rsidR="00F652DC" w:rsidRPr="002A4BE0">
        <w:rPr>
          <w:rFonts w:ascii="Palatino Linotype" w:hAnsi="Palatino Linotype" w:cs="Arial"/>
          <w:b/>
          <w:sz w:val="22"/>
          <w:szCs w:val="22"/>
        </w:rPr>
        <w:t>E</w:t>
      </w:r>
      <w:r w:rsidRPr="002A4BE0">
        <w:rPr>
          <w:rFonts w:ascii="Palatino Linotype" w:hAnsi="Palatino Linotype" w:cs="Arial"/>
          <w:b/>
          <w:sz w:val="22"/>
          <w:szCs w:val="22"/>
        </w:rPr>
        <w:t xml:space="preserve"> IZVJEŠTAJ</w:t>
      </w:r>
      <w:r w:rsidR="00F652DC" w:rsidRPr="002A4BE0">
        <w:rPr>
          <w:rFonts w:ascii="Palatino Linotype" w:hAnsi="Palatino Linotype" w:cs="Arial"/>
          <w:b/>
          <w:sz w:val="22"/>
          <w:szCs w:val="22"/>
        </w:rPr>
        <w:t>E</w:t>
      </w:r>
      <w:r w:rsidR="00D278B8" w:rsidRPr="002A4BE0">
        <w:rPr>
          <w:rFonts w:ascii="Palatino Linotype" w:hAnsi="Palatino Linotype" w:cs="Arial"/>
          <w:b/>
          <w:sz w:val="22"/>
          <w:szCs w:val="22"/>
        </w:rPr>
        <w:t xml:space="preserve"> </w:t>
      </w:r>
      <w:r w:rsidRPr="002A4BE0">
        <w:rPr>
          <w:rFonts w:ascii="Palatino Linotype" w:hAnsi="Palatino Linotype" w:cs="Arial"/>
          <w:b/>
          <w:sz w:val="22"/>
          <w:szCs w:val="22"/>
        </w:rPr>
        <w:t xml:space="preserve">GRADA </w:t>
      </w:r>
      <w:r w:rsidR="0042510F" w:rsidRPr="002A4BE0">
        <w:rPr>
          <w:rFonts w:ascii="Palatino Linotype" w:hAnsi="Palatino Linotype" w:cs="Arial"/>
          <w:b/>
          <w:sz w:val="22"/>
          <w:szCs w:val="22"/>
        </w:rPr>
        <w:t>KASTVA</w:t>
      </w:r>
    </w:p>
    <w:p w:rsidR="00F64A64" w:rsidRPr="002A4BE0" w:rsidRDefault="00F64A64" w:rsidP="00F64A64">
      <w:pPr>
        <w:jc w:val="center"/>
        <w:rPr>
          <w:rFonts w:ascii="Palatino Linotype" w:hAnsi="Palatino Linotype" w:cs="Arial"/>
          <w:b/>
          <w:sz w:val="22"/>
          <w:szCs w:val="22"/>
        </w:rPr>
      </w:pPr>
      <w:r w:rsidRPr="002A4BE0">
        <w:rPr>
          <w:rFonts w:ascii="Palatino Linotype" w:hAnsi="Palatino Linotype" w:cs="Arial"/>
          <w:b/>
          <w:sz w:val="22"/>
          <w:szCs w:val="22"/>
        </w:rPr>
        <w:t>ZA RAZDOBLJE</w:t>
      </w:r>
      <w:r w:rsidR="00833E54" w:rsidRPr="002A4BE0">
        <w:rPr>
          <w:rFonts w:ascii="Palatino Linotype" w:hAnsi="Palatino Linotype" w:cs="Arial"/>
          <w:b/>
          <w:sz w:val="22"/>
          <w:szCs w:val="22"/>
        </w:rPr>
        <w:t xml:space="preserve"> </w:t>
      </w:r>
      <w:r w:rsidR="009333A2" w:rsidRPr="002A4BE0">
        <w:rPr>
          <w:rFonts w:ascii="Palatino Linotype" w:hAnsi="Palatino Linotype" w:cs="Arial"/>
          <w:b/>
          <w:sz w:val="22"/>
          <w:szCs w:val="22"/>
        </w:rPr>
        <w:t>01. SIJEČANJ – 31. PROSINAC 202</w:t>
      </w:r>
      <w:r w:rsidR="004D2190">
        <w:rPr>
          <w:rFonts w:ascii="Palatino Linotype" w:hAnsi="Palatino Linotype" w:cs="Arial"/>
          <w:b/>
          <w:sz w:val="22"/>
          <w:szCs w:val="22"/>
        </w:rPr>
        <w:t>4</w:t>
      </w:r>
      <w:r w:rsidRPr="002A4BE0">
        <w:rPr>
          <w:rFonts w:ascii="Palatino Linotype" w:hAnsi="Palatino Linotype" w:cs="Arial"/>
          <w:b/>
          <w:sz w:val="22"/>
          <w:szCs w:val="22"/>
        </w:rPr>
        <w:t>.</w:t>
      </w:r>
      <w:r w:rsidR="0042510F" w:rsidRPr="002A4BE0">
        <w:rPr>
          <w:rFonts w:ascii="Palatino Linotype" w:hAnsi="Palatino Linotype" w:cs="Arial"/>
          <w:b/>
          <w:sz w:val="22"/>
          <w:szCs w:val="22"/>
        </w:rPr>
        <w:t xml:space="preserve"> GODINE</w:t>
      </w:r>
    </w:p>
    <w:p w:rsidR="00F64A64" w:rsidRPr="002A4BE0" w:rsidRDefault="00F64A64" w:rsidP="00F64A64">
      <w:pPr>
        <w:jc w:val="center"/>
        <w:rPr>
          <w:rFonts w:ascii="Palatino Linotype" w:hAnsi="Palatino Linotype" w:cs="Arial"/>
          <w:b/>
          <w:sz w:val="22"/>
          <w:szCs w:val="22"/>
        </w:rPr>
      </w:pPr>
    </w:p>
    <w:p w:rsidR="00F64A64" w:rsidRPr="002A4BE0" w:rsidRDefault="00F64A64" w:rsidP="00F64A64">
      <w:pPr>
        <w:rPr>
          <w:rFonts w:ascii="Palatino Linotype" w:hAnsi="Palatino Linotype"/>
          <w:sz w:val="22"/>
          <w:szCs w:val="22"/>
        </w:rPr>
      </w:pPr>
    </w:p>
    <w:p w:rsidR="00F64A64" w:rsidRPr="002A4BE0" w:rsidRDefault="00F64A64" w:rsidP="00F64A64">
      <w:pPr>
        <w:rPr>
          <w:rFonts w:ascii="Palatino Linotype" w:hAnsi="Palatino Linotype"/>
          <w:color w:val="1F497D" w:themeColor="text2"/>
          <w:sz w:val="22"/>
          <w:szCs w:val="22"/>
        </w:rPr>
      </w:pPr>
    </w:p>
    <w:p w:rsidR="00F64A64" w:rsidRPr="002A4BE0" w:rsidRDefault="00F64A64" w:rsidP="00F64A64">
      <w:pPr>
        <w:rPr>
          <w:rFonts w:ascii="Palatino Linotype" w:hAnsi="Palatino Linotype"/>
          <w:color w:val="1F497D" w:themeColor="text2"/>
          <w:sz w:val="22"/>
          <w:szCs w:val="22"/>
        </w:rPr>
      </w:pPr>
    </w:p>
    <w:p w:rsidR="00F64A64" w:rsidRPr="002A4BE0" w:rsidRDefault="00F64A64" w:rsidP="00F64A64">
      <w:pPr>
        <w:rPr>
          <w:rFonts w:ascii="Palatino Linotype" w:hAnsi="Palatino Linotype"/>
          <w:color w:val="1F497D" w:themeColor="text2"/>
          <w:sz w:val="22"/>
          <w:szCs w:val="22"/>
        </w:rPr>
      </w:pPr>
    </w:p>
    <w:p w:rsidR="00F64A64" w:rsidRPr="002A4BE0" w:rsidRDefault="00F64A64" w:rsidP="00F64A64">
      <w:pPr>
        <w:rPr>
          <w:rFonts w:ascii="Palatino Linotype" w:hAnsi="Palatino Linotype"/>
          <w:color w:val="1F497D" w:themeColor="text2"/>
          <w:sz w:val="22"/>
          <w:szCs w:val="22"/>
        </w:rPr>
      </w:pPr>
    </w:p>
    <w:p w:rsidR="00F64A64" w:rsidRPr="002A4BE0" w:rsidRDefault="00F64A64" w:rsidP="00F64A64">
      <w:pPr>
        <w:rPr>
          <w:rFonts w:ascii="Palatino Linotype" w:hAnsi="Palatino Linotype"/>
          <w:color w:val="1F497D" w:themeColor="text2"/>
          <w:sz w:val="22"/>
          <w:szCs w:val="22"/>
        </w:rPr>
      </w:pPr>
    </w:p>
    <w:p w:rsidR="00F64A64" w:rsidRPr="002A4BE0" w:rsidRDefault="00F64A64" w:rsidP="00F64A64">
      <w:pPr>
        <w:rPr>
          <w:rFonts w:ascii="Palatino Linotype" w:hAnsi="Palatino Linotype"/>
          <w:color w:val="1F497D" w:themeColor="text2"/>
          <w:sz w:val="22"/>
          <w:szCs w:val="22"/>
        </w:rPr>
      </w:pPr>
    </w:p>
    <w:p w:rsidR="00F64A64" w:rsidRPr="002A4BE0" w:rsidRDefault="00F64A64" w:rsidP="00F64A64">
      <w:pPr>
        <w:rPr>
          <w:rFonts w:ascii="Palatino Linotype" w:hAnsi="Palatino Linotype"/>
          <w:color w:val="1F497D" w:themeColor="text2"/>
          <w:sz w:val="22"/>
          <w:szCs w:val="22"/>
        </w:rPr>
      </w:pPr>
    </w:p>
    <w:p w:rsidR="00F64A64" w:rsidRPr="002A4BE0" w:rsidRDefault="00F64A64" w:rsidP="00F64A64">
      <w:pPr>
        <w:rPr>
          <w:rFonts w:ascii="Palatino Linotype" w:hAnsi="Palatino Linotype"/>
          <w:color w:val="1F497D" w:themeColor="text2"/>
          <w:sz w:val="22"/>
          <w:szCs w:val="22"/>
        </w:rPr>
      </w:pPr>
    </w:p>
    <w:p w:rsidR="00035A08" w:rsidRPr="002A4BE0" w:rsidRDefault="00035A08" w:rsidP="00035A08">
      <w:pPr>
        <w:ind w:left="708"/>
        <w:rPr>
          <w:rFonts w:ascii="Palatino Linotype" w:hAnsi="Palatino Linotype" w:cs="Arial"/>
          <w:sz w:val="22"/>
          <w:szCs w:val="22"/>
        </w:rPr>
      </w:pPr>
      <w:r w:rsidRPr="002A4BE0">
        <w:rPr>
          <w:rFonts w:ascii="Palatino Linotype" w:hAnsi="Palatino Linotype" w:cs="Arial"/>
          <w:sz w:val="22"/>
          <w:szCs w:val="22"/>
        </w:rPr>
        <w:t xml:space="preserve">Naziv obveznika: </w:t>
      </w:r>
      <w:r w:rsidRPr="002A4BE0">
        <w:rPr>
          <w:rFonts w:ascii="Palatino Linotype" w:hAnsi="Palatino Linotype" w:cs="Arial"/>
          <w:b/>
          <w:sz w:val="22"/>
          <w:szCs w:val="22"/>
        </w:rPr>
        <w:t>GRAD KASTAV</w:t>
      </w:r>
    </w:p>
    <w:p w:rsidR="00833E54" w:rsidRPr="002A4BE0" w:rsidRDefault="00833E54" w:rsidP="00833E54">
      <w:pPr>
        <w:ind w:left="708"/>
        <w:rPr>
          <w:rFonts w:ascii="Palatino Linotype" w:hAnsi="Palatino Linotype" w:cs="Arial"/>
          <w:sz w:val="22"/>
          <w:szCs w:val="22"/>
        </w:rPr>
      </w:pPr>
      <w:r w:rsidRPr="002A4BE0">
        <w:rPr>
          <w:rFonts w:ascii="Palatino Linotype" w:hAnsi="Palatino Linotype" w:cs="Arial"/>
          <w:sz w:val="22"/>
          <w:szCs w:val="22"/>
        </w:rPr>
        <w:t xml:space="preserve">Broj RKP-a: </w:t>
      </w:r>
      <w:r w:rsidRPr="002A4BE0">
        <w:rPr>
          <w:rFonts w:ascii="Palatino Linotype" w:hAnsi="Palatino Linotype" w:cs="Arial"/>
          <w:b/>
          <w:sz w:val="22"/>
          <w:szCs w:val="22"/>
        </w:rPr>
        <w:t>30494</w:t>
      </w:r>
    </w:p>
    <w:p w:rsidR="00035A08" w:rsidRPr="002A4BE0" w:rsidRDefault="00035A08" w:rsidP="00035A08">
      <w:pPr>
        <w:ind w:left="708"/>
        <w:rPr>
          <w:rFonts w:ascii="Palatino Linotype" w:hAnsi="Palatino Linotype" w:cs="Arial"/>
          <w:sz w:val="22"/>
          <w:szCs w:val="22"/>
        </w:rPr>
      </w:pPr>
      <w:r w:rsidRPr="002A4BE0">
        <w:rPr>
          <w:rFonts w:ascii="Palatino Linotype" w:hAnsi="Palatino Linotype" w:cs="Arial"/>
          <w:sz w:val="22"/>
          <w:szCs w:val="22"/>
        </w:rPr>
        <w:t>OIB:</w:t>
      </w:r>
      <w:r w:rsidRPr="002A4BE0">
        <w:rPr>
          <w:rFonts w:ascii="Palatino Linotype" w:hAnsi="Palatino Linotype" w:cs="Arial"/>
          <w:b/>
          <w:sz w:val="22"/>
          <w:szCs w:val="22"/>
        </w:rPr>
        <w:t xml:space="preserve"> 54394236461</w:t>
      </w:r>
    </w:p>
    <w:p w:rsidR="00833E54" w:rsidRPr="002A4BE0" w:rsidRDefault="00833E54" w:rsidP="00833E54">
      <w:pPr>
        <w:ind w:left="708"/>
        <w:rPr>
          <w:rFonts w:ascii="Palatino Linotype" w:hAnsi="Palatino Linotype" w:cs="Arial"/>
          <w:b/>
          <w:sz w:val="22"/>
          <w:szCs w:val="22"/>
        </w:rPr>
      </w:pPr>
      <w:r w:rsidRPr="002A4BE0">
        <w:rPr>
          <w:rFonts w:ascii="Palatino Linotype" w:hAnsi="Palatino Linotype" w:cs="Arial"/>
          <w:sz w:val="22"/>
          <w:szCs w:val="22"/>
        </w:rPr>
        <w:t xml:space="preserve">Matični broj: </w:t>
      </w:r>
      <w:r w:rsidRPr="002A4BE0">
        <w:rPr>
          <w:rFonts w:ascii="Palatino Linotype" w:hAnsi="Palatino Linotype" w:cs="Arial"/>
          <w:b/>
          <w:sz w:val="22"/>
          <w:szCs w:val="22"/>
        </w:rPr>
        <w:t>02581566</w:t>
      </w:r>
    </w:p>
    <w:p w:rsidR="00833E54" w:rsidRPr="002A4BE0" w:rsidRDefault="00833E54" w:rsidP="00833E54">
      <w:pPr>
        <w:ind w:left="708"/>
        <w:rPr>
          <w:rFonts w:ascii="Palatino Linotype" w:hAnsi="Palatino Linotype" w:cs="Arial"/>
          <w:sz w:val="22"/>
          <w:szCs w:val="22"/>
        </w:rPr>
      </w:pPr>
      <w:r w:rsidRPr="002A4BE0">
        <w:rPr>
          <w:rFonts w:ascii="Palatino Linotype" w:hAnsi="Palatino Linotype" w:cs="Arial"/>
          <w:sz w:val="22"/>
          <w:szCs w:val="22"/>
        </w:rPr>
        <w:t xml:space="preserve">Pošta i mjesto: </w:t>
      </w:r>
      <w:r w:rsidRPr="002A4BE0">
        <w:rPr>
          <w:rFonts w:ascii="Palatino Linotype" w:hAnsi="Palatino Linotype" w:cs="Arial"/>
          <w:b/>
          <w:sz w:val="22"/>
          <w:szCs w:val="22"/>
        </w:rPr>
        <w:t>51215 KASTAV</w:t>
      </w:r>
    </w:p>
    <w:p w:rsidR="00833E54" w:rsidRPr="002A4BE0" w:rsidRDefault="00833E54" w:rsidP="00833E54">
      <w:pPr>
        <w:ind w:left="708"/>
        <w:rPr>
          <w:rFonts w:ascii="Palatino Linotype" w:hAnsi="Palatino Linotype" w:cs="Arial"/>
          <w:sz w:val="22"/>
          <w:szCs w:val="22"/>
        </w:rPr>
      </w:pPr>
      <w:r w:rsidRPr="002A4BE0">
        <w:rPr>
          <w:rFonts w:ascii="Palatino Linotype" w:hAnsi="Palatino Linotype" w:cs="Arial"/>
          <w:sz w:val="22"/>
          <w:szCs w:val="22"/>
        </w:rPr>
        <w:t xml:space="preserve">Ulica i kućni broj: </w:t>
      </w:r>
      <w:r w:rsidRPr="002A4BE0">
        <w:rPr>
          <w:rFonts w:ascii="Palatino Linotype" w:hAnsi="Palatino Linotype" w:cs="Arial"/>
          <w:b/>
          <w:sz w:val="22"/>
          <w:szCs w:val="22"/>
        </w:rPr>
        <w:t>ZAKONA KASTAFSKEGA 3</w:t>
      </w:r>
    </w:p>
    <w:p w:rsidR="00833E54" w:rsidRPr="002A4BE0" w:rsidRDefault="00833E54" w:rsidP="00833E54">
      <w:pPr>
        <w:ind w:left="708"/>
        <w:rPr>
          <w:rFonts w:ascii="Palatino Linotype" w:hAnsi="Palatino Linotype" w:cs="Arial"/>
          <w:b/>
          <w:sz w:val="22"/>
          <w:szCs w:val="22"/>
        </w:rPr>
      </w:pPr>
      <w:r w:rsidRPr="002A4BE0">
        <w:rPr>
          <w:rFonts w:ascii="Palatino Linotype" w:hAnsi="Palatino Linotype" w:cs="Arial"/>
          <w:sz w:val="22"/>
          <w:szCs w:val="22"/>
        </w:rPr>
        <w:t xml:space="preserve">Razina: </w:t>
      </w:r>
      <w:r w:rsidRPr="002A4BE0">
        <w:rPr>
          <w:rFonts w:ascii="Palatino Linotype" w:hAnsi="Palatino Linotype" w:cs="Arial"/>
          <w:b/>
          <w:sz w:val="22"/>
          <w:szCs w:val="22"/>
        </w:rPr>
        <w:t>22</w:t>
      </w:r>
    </w:p>
    <w:p w:rsidR="00833E54" w:rsidRPr="002A4BE0" w:rsidRDefault="00833E54" w:rsidP="00833E54">
      <w:pPr>
        <w:ind w:left="708"/>
        <w:rPr>
          <w:rFonts w:ascii="Palatino Linotype" w:hAnsi="Palatino Linotype" w:cs="Arial"/>
          <w:sz w:val="22"/>
          <w:szCs w:val="22"/>
        </w:rPr>
      </w:pPr>
      <w:r w:rsidRPr="002A4BE0">
        <w:rPr>
          <w:rFonts w:ascii="Palatino Linotype" w:hAnsi="Palatino Linotype" w:cs="Arial"/>
          <w:sz w:val="22"/>
          <w:szCs w:val="22"/>
        </w:rPr>
        <w:t xml:space="preserve">Šifra djelatnosti: </w:t>
      </w:r>
      <w:r w:rsidRPr="002A4BE0">
        <w:rPr>
          <w:rFonts w:ascii="Palatino Linotype" w:hAnsi="Palatino Linotype" w:cs="Arial"/>
          <w:b/>
          <w:sz w:val="22"/>
          <w:szCs w:val="22"/>
        </w:rPr>
        <w:t xml:space="preserve">8411 </w:t>
      </w:r>
    </w:p>
    <w:p w:rsidR="00833E54" w:rsidRPr="002A4BE0" w:rsidRDefault="00833E54" w:rsidP="00833E54">
      <w:pPr>
        <w:ind w:left="708"/>
        <w:rPr>
          <w:rFonts w:ascii="Palatino Linotype" w:hAnsi="Palatino Linotype" w:cs="Arial"/>
          <w:b/>
          <w:sz w:val="22"/>
          <w:szCs w:val="22"/>
        </w:rPr>
      </w:pPr>
      <w:r w:rsidRPr="002A4BE0">
        <w:rPr>
          <w:rFonts w:ascii="Palatino Linotype" w:hAnsi="Palatino Linotype" w:cs="Arial"/>
          <w:sz w:val="22"/>
          <w:szCs w:val="22"/>
        </w:rPr>
        <w:t xml:space="preserve">Razdjel: </w:t>
      </w:r>
      <w:r w:rsidRPr="002A4BE0">
        <w:rPr>
          <w:rFonts w:ascii="Palatino Linotype" w:hAnsi="Palatino Linotype" w:cs="Arial"/>
          <w:b/>
          <w:sz w:val="22"/>
          <w:szCs w:val="22"/>
        </w:rPr>
        <w:t>000</w:t>
      </w:r>
    </w:p>
    <w:p w:rsidR="00833E54" w:rsidRPr="002A4BE0" w:rsidRDefault="00833E54" w:rsidP="00833E54">
      <w:pPr>
        <w:ind w:left="708"/>
        <w:rPr>
          <w:rFonts w:ascii="Palatino Linotype" w:hAnsi="Palatino Linotype" w:cs="Arial"/>
          <w:b/>
          <w:sz w:val="22"/>
          <w:szCs w:val="22"/>
        </w:rPr>
      </w:pPr>
      <w:r w:rsidRPr="002A4BE0">
        <w:rPr>
          <w:rFonts w:ascii="Palatino Linotype" w:hAnsi="Palatino Linotype" w:cs="Arial"/>
          <w:sz w:val="22"/>
          <w:szCs w:val="22"/>
        </w:rPr>
        <w:t xml:space="preserve">Šifra grada: </w:t>
      </w:r>
      <w:r w:rsidRPr="002A4BE0">
        <w:rPr>
          <w:rFonts w:ascii="Palatino Linotype" w:hAnsi="Palatino Linotype" w:cs="Arial"/>
          <w:b/>
          <w:sz w:val="22"/>
          <w:szCs w:val="22"/>
        </w:rPr>
        <w:t>180</w:t>
      </w:r>
    </w:p>
    <w:p w:rsidR="00833E54" w:rsidRPr="002A4BE0" w:rsidRDefault="00F652DC" w:rsidP="00833E54">
      <w:pPr>
        <w:rPr>
          <w:rFonts w:ascii="Palatino Linotype" w:hAnsi="Palatino Linotype" w:cs="Arial"/>
          <w:sz w:val="22"/>
          <w:szCs w:val="22"/>
        </w:rPr>
      </w:pPr>
      <w:r w:rsidRPr="002A4BE0">
        <w:rPr>
          <w:rFonts w:ascii="Palatino Linotype" w:hAnsi="Palatino Linotype" w:cs="Arial"/>
          <w:sz w:val="22"/>
          <w:szCs w:val="22"/>
        </w:rPr>
        <w:tab/>
      </w:r>
      <w:r w:rsidRPr="002A4BE0">
        <w:rPr>
          <w:rFonts w:ascii="Palatino Linotype" w:hAnsi="Palatino Linotype" w:cs="Arial"/>
          <w:b/>
          <w:sz w:val="22"/>
          <w:szCs w:val="22"/>
        </w:rPr>
        <w:t>IBAN</w:t>
      </w:r>
      <w:r w:rsidRPr="002A4BE0">
        <w:rPr>
          <w:rFonts w:ascii="Palatino Linotype" w:hAnsi="Palatino Linotype" w:cs="Arial"/>
          <w:sz w:val="22"/>
          <w:szCs w:val="22"/>
        </w:rPr>
        <w:t xml:space="preserve"> HR8224020061818000003</w:t>
      </w:r>
    </w:p>
    <w:p w:rsidR="00833E54" w:rsidRPr="002A4BE0" w:rsidRDefault="00833E54" w:rsidP="00833E54">
      <w:pPr>
        <w:jc w:val="center"/>
        <w:rPr>
          <w:rFonts w:ascii="Palatino Linotype" w:hAnsi="Palatino Linotype" w:cs="Arial"/>
          <w:b/>
          <w:sz w:val="22"/>
          <w:szCs w:val="22"/>
        </w:rPr>
      </w:pPr>
    </w:p>
    <w:p w:rsidR="00833E54" w:rsidRPr="002A4BE0" w:rsidRDefault="00833E54" w:rsidP="00833E54">
      <w:pPr>
        <w:jc w:val="center"/>
        <w:rPr>
          <w:rFonts w:ascii="Palatino Linotype" w:hAnsi="Palatino Linotype" w:cs="Arial"/>
          <w:b/>
          <w:sz w:val="22"/>
          <w:szCs w:val="22"/>
        </w:rPr>
      </w:pPr>
    </w:p>
    <w:p w:rsidR="00833E54" w:rsidRPr="002A4BE0" w:rsidRDefault="00833E54" w:rsidP="00833E54">
      <w:pPr>
        <w:jc w:val="center"/>
        <w:rPr>
          <w:rFonts w:ascii="Palatino Linotype" w:hAnsi="Palatino Linotype" w:cs="Arial"/>
          <w:sz w:val="22"/>
          <w:szCs w:val="22"/>
        </w:rPr>
      </w:pPr>
    </w:p>
    <w:p w:rsidR="00833E54" w:rsidRPr="002A4BE0" w:rsidRDefault="004D2190" w:rsidP="00833E54">
      <w:pPr>
        <w:jc w:val="center"/>
        <w:rPr>
          <w:rFonts w:ascii="Palatino Linotype" w:hAnsi="Palatino Linotype" w:cs="Arial"/>
          <w:sz w:val="22"/>
          <w:szCs w:val="22"/>
        </w:rPr>
        <w:sectPr w:rsidR="00833E54" w:rsidRPr="002A4BE0" w:rsidSect="00006FF4">
          <w:pgSz w:w="11906" w:h="16838" w:code="9"/>
          <w:pgMar w:top="1418" w:right="1418" w:bottom="1418" w:left="1418" w:header="709" w:footer="709" w:gutter="0"/>
          <w:pgNumType w:start="1"/>
          <w:cols w:space="708"/>
          <w:titlePg/>
          <w:docGrid w:linePitch="360"/>
        </w:sectPr>
      </w:pPr>
      <w:r>
        <w:rPr>
          <w:rFonts w:ascii="Palatino Linotype" w:hAnsi="Palatino Linotype" w:cs="Arial"/>
          <w:sz w:val="22"/>
          <w:szCs w:val="22"/>
        </w:rPr>
        <w:t>Kastav, 17</w:t>
      </w:r>
      <w:r w:rsidR="00035A08" w:rsidRPr="002A4BE0">
        <w:rPr>
          <w:rFonts w:ascii="Palatino Linotype" w:hAnsi="Palatino Linotype" w:cs="Arial"/>
          <w:sz w:val="22"/>
          <w:szCs w:val="22"/>
        </w:rPr>
        <w:t>. veljače 202</w:t>
      </w:r>
      <w:r>
        <w:rPr>
          <w:rFonts w:ascii="Palatino Linotype" w:hAnsi="Palatino Linotype" w:cs="Arial"/>
          <w:sz w:val="22"/>
          <w:szCs w:val="22"/>
        </w:rPr>
        <w:t>5</w:t>
      </w:r>
      <w:r w:rsidR="00833E54" w:rsidRPr="002A4BE0">
        <w:rPr>
          <w:rFonts w:ascii="Palatino Linotype" w:hAnsi="Palatino Linotype" w:cs="Arial"/>
          <w:sz w:val="22"/>
          <w:szCs w:val="22"/>
        </w:rPr>
        <w:t>.</w:t>
      </w:r>
    </w:p>
    <w:p w:rsidR="00F64A64" w:rsidRPr="002A4BE0" w:rsidRDefault="00893C69" w:rsidP="0034365D">
      <w:pPr>
        <w:jc w:val="both"/>
        <w:rPr>
          <w:rFonts w:ascii="Palatino Linotype" w:hAnsi="Palatino Linotype" w:cs="Arial"/>
          <w:sz w:val="22"/>
          <w:szCs w:val="22"/>
        </w:rPr>
      </w:pPr>
      <w:r w:rsidRPr="002A4BE0">
        <w:rPr>
          <w:rFonts w:ascii="Palatino Linotype" w:hAnsi="Palatino Linotype" w:cs="Arial"/>
          <w:sz w:val="22"/>
          <w:szCs w:val="22"/>
        </w:rPr>
        <w:lastRenderedPageBreak/>
        <w:t xml:space="preserve">U skladu s odredbama Pravilnika o financijskom izvještavanju u proračunskom računovodstvu (Narodne novine, </w:t>
      </w:r>
      <w:r w:rsidR="0042510F" w:rsidRPr="002A4BE0">
        <w:rPr>
          <w:rFonts w:ascii="Palatino Linotype" w:hAnsi="Palatino Linotype" w:cs="Arial"/>
          <w:sz w:val="22"/>
          <w:szCs w:val="22"/>
        </w:rPr>
        <w:t xml:space="preserve">br. </w:t>
      </w:r>
      <w:r w:rsidR="00035A08" w:rsidRPr="002A4BE0">
        <w:rPr>
          <w:rFonts w:ascii="Palatino Linotype" w:hAnsi="Palatino Linotype" w:cs="Arial"/>
          <w:sz w:val="22"/>
          <w:szCs w:val="22"/>
        </w:rPr>
        <w:t>37/22</w:t>
      </w:r>
      <w:r w:rsidRPr="002A4BE0">
        <w:rPr>
          <w:rFonts w:ascii="Palatino Linotype" w:hAnsi="Palatino Linotype" w:cs="Arial"/>
          <w:sz w:val="22"/>
          <w:szCs w:val="22"/>
        </w:rPr>
        <w:t xml:space="preserve">) i </w:t>
      </w:r>
      <w:r w:rsidR="00943429" w:rsidRPr="002A4BE0">
        <w:rPr>
          <w:rFonts w:ascii="Palatino Linotype" w:hAnsi="Palatino Linotype" w:cs="Arial"/>
          <w:sz w:val="22"/>
          <w:szCs w:val="22"/>
        </w:rPr>
        <w:t xml:space="preserve">Okružnice o </w:t>
      </w:r>
      <w:r w:rsidR="0034365D" w:rsidRPr="002A4BE0">
        <w:rPr>
          <w:rFonts w:ascii="Palatino Linotype" w:hAnsi="Palatino Linotype" w:cs="Arial"/>
          <w:sz w:val="22"/>
          <w:szCs w:val="22"/>
        </w:rPr>
        <w:t xml:space="preserve">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w:t>
      </w:r>
      <w:r w:rsidR="004D2190">
        <w:rPr>
          <w:rFonts w:ascii="Palatino Linotype" w:hAnsi="Palatino Linotype" w:cs="Arial"/>
          <w:sz w:val="22"/>
          <w:szCs w:val="22"/>
        </w:rPr>
        <w:t>2024</w:t>
      </w:r>
      <w:r w:rsidR="0034365D" w:rsidRPr="002A4BE0">
        <w:rPr>
          <w:rFonts w:ascii="Palatino Linotype" w:hAnsi="Palatino Linotype" w:cs="Arial"/>
          <w:sz w:val="22"/>
          <w:szCs w:val="22"/>
        </w:rPr>
        <w:t>.</w:t>
      </w:r>
      <w:r w:rsidRPr="002A4BE0">
        <w:rPr>
          <w:rFonts w:ascii="Palatino Linotype" w:hAnsi="Palatino Linotype" w:cs="Arial"/>
          <w:sz w:val="22"/>
          <w:szCs w:val="22"/>
        </w:rPr>
        <w:t>, Ministarstva financija (</w:t>
      </w:r>
      <w:r w:rsidR="0042510F" w:rsidRPr="002A4BE0">
        <w:rPr>
          <w:rFonts w:ascii="Palatino Linotype" w:hAnsi="Palatino Linotype" w:cs="Arial"/>
          <w:sz w:val="22"/>
          <w:szCs w:val="22"/>
        </w:rPr>
        <w:t>KLASA</w:t>
      </w:r>
      <w:r w:rsidRPr="002A4BE0">
        <w:rPr>
          <w:rFonts w:ascii="Palatino Linotype" w:hAnsi="Palatino Linotype" w:cs="Arial"/>
          <w:sz w:val="22"/>
          <w:szCs w:val="22"/>
        </w:rPr>
        <w:t xml:space="preserve">: </w:t>
      </w:r>
      <w:r w:rsidR="009333A2" w:rsidRPr="002A4BE0">
        <w:rPr>
          <w:rFonts w:ascii="Palatino Linotype" w:hAnsi="Palatino Linotype" w:cs="Arial"/>
          <w:sz w:val="22"/>
          <w:szCs w:val="22"/>
        </w:rPr>
        <w:t>400-02/2</w:t>
      </w:r>
      <w:r w:rsidR="004D2190">
        <w:rPr>
          <w:rFonts w:ascii="Palatino Linotype" w:hAnsi="Palatino Linotype" w:cs="Arial"/>
          <w:sz w:val="22"/>
          <w:szCs w:val="22"/>
        </w:rPr>
        <w:t>4-01/19</w:t>
      </w:r>
      <w:r w:rsidR="00483803" w:rsidRPr="002A4BE0">
        <w:rPr>
          <w:rFonts w:ascii="Palatino Linotype" w:hAnsi="Palatino Linotype" w:cs="Arial"/>
          <w:sz w:val="22"/>
          <w:szCs w:val="22"/>
        </w:rPr>
        <w:t>, URBROJ: 513-05-03-2</w:t>
      </w:r>
      <w:r w:rsidR="004D2190">
        <w:rPr>
          <w:rFonts w:ascii="Palatino Linotype" w:hAnsi="Palatino Linotype" w:cs="Arial"/>
          <w:sz w:val="22"/>
          <w:szCs w:val="22"/>
        </w:rPr>
        <w:t>5-4 od 14</w:t>
      </w:r>
      <w:r w:rsidR="00943429" w:rsidRPr="002A4BE0">
        <w:rPr>
          <w:rFonts w:ascii="Palatino Linotype" w:hAnsi="Palatino Linotype" w:cs="Arial"/>
          <w:sz w:val="22"/>
          <w:szCs w:val="22"/>
        </w:rPr>
        <w:t xml:space="preserve">. </w:t>
      </w:r>
      <w:r w:rsidR="00483803" w:rsidRPr="002A4BE0">
        <w:rPr>
          <w:rFonts w:ascii="Palatino Linotype" w:hAnsi="Palatino Linotype" w:cs="Arial"/>
          <w:sz w:val="22"/>
          <w:szCs w:val="22"/>
        </w:rPr>
        <w:t>siječnja</w:t>
      </w:r>
      <w:r w:rsidR="00943429" w:rsidRPr="002A4BE0">
        <w:rPr>
          <w:rFonts w:ascii="Palatino Linotype" w:hAnsi="Palatino Linotype" w:cs="Arial"/>
          <w:sz w:val="22"/>
          <w:szCs w:val="22"/>
        </w:rPr>
        <w:t xml:space="preserve"> 202</w:t>
      </w:r>
      <w:r w:rsidR="004D2190">
        <w:rPr>
          <w:rFonts w:ascii="Palatino Linotype" w:hAnsi="Palatino Linotype" w:cs="Arial"/>
          <w:sz w:val="22"/>
          <w:szCs w:val="22"/>
        </w:rPr>
        <w:t>5</w:t>
      </w:r>
      <w:r w:rsidR="00943429" w:rsidRPr="002A4BE0">
        <w:rPr>
          <w:rFonts w:ascii="Palatino Linotype" w:hAnsi="Palatino Linotype" w:cs="Arial"/>
          <w:sz w:val="22"/>
          <w:szCs w:val="22"/>
        </w:rPr>
        <w:t>.</w:t>
      </w:r>
      <w:r w:rsidRPr="002A4BE0">
        <w:rPr>
          <w:rFonts w:ascii="Palatino Linotype" w:hAnsi="Palatino Linotype" w:cs="Arial"/>
          <w:sz w:val="22"/>
          <w:szCs w:val="22"/>
        </w:rPr>
        <w:t>) sastavljen</w:t>
      </w:r>
      <w:r w:rsidR="0042510F" w:rsidRPr="002A4BE0">
        <w:rPr>
          <w:rFonts w:ascii="Palatino Linotype" w:hAnsi="Palatino Linotype" w:cs="Arial"/>
          <w:sz w:val="22"/>
          <w:szCs w:val="22"/>
        </w:rPr>
        <w:t xml:space="preserve"> je</w:t>
      </w:r>
      <w:r w:rsidRPr="002A4BE0">
        <w:rPr>
          <w:rFonts w:ascii="Palatino Linotype" w:hAnsi="Palatino Linotype" w:cs="Arial"/>
          <w:sz w:val="22"/>
          <w:szCs w:val="22"/>
        </w:rPr>
        <w:t xml:space="preserve"> </w:t>
      </w:r>
      <w:r w:rsidR="00F64A64" w:rsidRPr="002A4BE0">
        <w:rPr>
          <w:rFonts w:ascii="Palatino Linotype" w:hAnsi="Palatino Linotype" w:cs="Arial"/>
          <w:sz w:val="22"/>
          <w:szCs w:val="22"/>
        </w:rPr>
        <w:t xml:space="preserve">Financijski izvještaj Grada </w:t>
      </w:r>
      <w:r w:rsidR="0042510F" w:rsidRPr="002A4BE0">
        <w:rPr>
          <w:rFonts w:ascii="Palatino Linotype" w:hAnsi="Palatino Linotype" w:cs="Arial"/>
          <w:sz w:val="22"/>
          <w:szCs w:val="22"/>
        </w:rPr>
        <w:t>Kastva</w:t>
      </w:r>
      <w:r w:rsidR="006652AE" w:rsidRPr="002A4BE0">
        <w:rPr>
          <w:rFonts w:ascii="Palatino Linotype" w:hAnsi="Palatino Linotype" w:cs="Arial"/>
          <w:sz w:val="22"/>
          <w:szCs w:val="22"/>
        </w:rPr>
        <w:t xml:space="preserve"> </w:t>
      </w:r>
      <w:r w:rsidR="00F64A64" w:rsidRPr="002A4BE0">
        <w:rPr>
          <w:rFonts w:ascii="Palatino Linotype" w:hAnsi="Palatino Linotype" w:cs="Arial"/>
          <w:sz w:val="22"/>
          <w:szCs w:val="22"/>
        </w:rPr>
        <w:t>za razdoblje</w:t>
      </w:r>
      <w:r w:rsidR="0034365D" w:rsidRPr="002A4BE0">
        <w:rPr>
          <w:rFonts w:ascii="Palatino Linotype" w:hAnsi="Palatino Linotype" w:cs="Arial"/>
          <w:sz w:val="22"/>
          <w:szCs w:val="22"/>
        </w:rPr>
        <w:t xml:space="preserve"> </w:t>
      </w:r>
      <w:r w:rsidR="009333A2" w:rsidRPr="002A4BE0">
        <w:rPr>
          <w:rFonts w:ascii="Palatino Linotype" w:hAnsi="Palatino Linotype" w:cs="Arial"/>
          <w:sz w:val="22"/>
          <w:szCs w:val="22"/>
        </w:rPr>
        <w:t>01. siječanj – 31. prosinac 202</w:t>
      </w:r>
      <w:r w:rsidR="004D2190">
        <w:rPr>
          <w:rFonts w:ascii="Palatino Linotype" w:hAnsi="Palatino Linotype" w:cs="Arial"/>
          <w:sz w:val="22"/>
          <w:szCs w:val="22"/>
        </w:rPr>
        <w:t>4</w:t>
      </w:r>
      <w:r w:rsidR="00F64A64" w:rsidRPr="002A4BE0">
        <w:rPr>
          <w:rFonts w:ascii="Palatino Linotype" w:hAnsi="Palatino Linotype" w:cs="Arial"/>
          <w:sz w:val="22"/>
          <w:szCs w:val="22"/>
        </w:rPr>
        <w:t xml:space="preserve">. godine </w:t>
      </w:r>
      <w:r w:rsidRPr="002A4BE0">
        <w:rPr>
          <w:rFonts w:ascii="Palatino Linotype" w:hAnsi="Palatino Linotype" w:cs="Arial"/>
          <w:sz w:val="22"/>
          <w:szCs w:val="22"/>
        </w:rPr>
        <w:t xml:space="preserve">koji se </w:t>
      </w:r>
      <w:r w:rsidR="00F64A64" w:rsidRPr="002A4BE0">
        <w:rPr>
          <w:rFonts w:ascii="Palatino Linotype" w:hAnsi="Palatino Linotype" w:cs="Arial"/>
          <w:sz w:val="22"/>
          <w:szCs w:val="22"/>
        </w:rPr>
        <w:t>sastoji od:</w:t>
      </w:r>
    </w:p>
    <w:p w:rsidR="00F64A64" w:rsidRPr="002A4BE0" w:rsidRDefault="00F64A64" w:rsidP="0042510F">
      <w:pPr>
        <w:jc w:val="both"/>
        <w:rPr>
          <w:rFonts w:ascii="Palatino Linotype" w:hAnsi="Palatino Linotype" w:cs="Arial"/>
          <w:sz w:val="22"/>
          <w:szCs w:val="22"/>
        </w:rPr>
      </w:pPr>
    </w:p>
    <w:p w:rsidR="00F64A64" w:rsidRPr="002A4BE0" w:rsidRDefault="00F64A64" w:rsidP="0042510F">
      <w:pPr>
        <w:numPr>
          <w:ilvl w:val="0"/>
          <w:numId w:val="38"/>
        </w:numPr>
        <w:jc w:val="both"/>
        <w:rPr>
          <w:rFonts w:ascii="Palatino Linotype" w:hAnsi="Palatino Linotype" w:cs="Arial"/>
          <w:sz w:val="22"/>
          <w:szCs w:val="22"/>
        </w:rPr>
      </w:pPr>
      <w:r w:rsidRPr="002A4BE0">
        <w:rPr>
          <w:rFonts w:ascii="Palatino Linotype" w:hAnsi="Palatino Linotype" w:cs="Arial"/>
          <w:sz w:val="22"/>
          <w:szCs w:val="22"/>
        </w:rPr>
        <w:t>Bilance – obrazac BIL</w:t>
      </w:r>
    </w:p>
    <w:p w:rsidR="00F64A64" w:rsidRPr="002A4BE0" w:rsidRDefault="00F64A64" w:rsidP="0042510F">
      <w:pPr>
        <w:numPr>
          <w:ilvl w:val="0"/>
          <w:numId w:val="38"/>
        </w:numPr>
        <w:jc w:val="both"/>
        <w:rPr>
          <w:rFonts w:ascii="Palatino Linotype" w:hAnsi="Palatino Linotype" w:cs="Arial"/>
          <w:sz w:val="22"/>
          <w:szCs w:val="22"/>
        </w:rPr>
      </w:pPr>
      <w:r w:rsidRPr="002A4BE0">
        <w:rPr>
          <w:rFonts w:ascii="Palatino Linotype" w:hAnsi="Palatino Linotype" w:cs="Arial"/>
          <w:sz w:val="22"/>
          <w:szCs w:val="22"/>
        </w:rPr>
        <w:t>Izvještaja od prihodima i rashodima, primicima i izdacima – obrazac PR-RAS</w:t>
      </w:r>
    </w:p>
    <w:p w:rsidR="00F64A64" w:rsidRPr="002A4BE0" w:rsidRDefault="00F64A64" w:rsidP="0042510F">
      <w:pPr>
        <w:numPr>
          <w:ilvl w:val="0"/>
          <w:numId w:val="38"/>
        </w:numPr>
        <w:jc w:val="both"/>
        <w:rPr>
          <w:rFonts w:ascii="Palatino Linotype" w:hAnsi="Palatino Linotype" w:cs="Arial"/>
          <w:sz w:val="22"/>
          <w:szCs w:val="22"/>
        </w:rPr>
      </w:pPr>
      <w:r w:rsidRPr="002A4BE0">
        <w:rPr>
          <w:rFonts w:ascii="Palatino Linotype" w:hAnsi="Palatino Linotype" w:cs="Arial"/>
          <w:sz w:val="22"/>
          <w:szCs w:val="22"/>
        </w:rPr>
        <w:t>Izvještaja o rashodima prema funkcijskoj klasifikaciji - obrazac RAS-funkcijski</w:t>
      </w:r>
    </w:p>
    <w:p w:rsidR="00F64A64" w:rsidRPr="002A4BE0" w:rsidRDefault="00F64A64" w:rsidP="0042510F">
      <w:pPr>
        <w:numPr>
          <w:ilvl w:val="0"/>
          <w:numId w:val="38"/>
        </w:numPr>
        <w:jc w:val="both"/>
        <w:rPr>
          <w:rFonts w:ascii="Palatino Linotype" w:hAnsi="Palatino Linotype" w:cs="Arial"/>
          <w:sz w:val="22"/>
          <w:szCs w:val="22"/>
        </w:rPr>
      </w:pPr>
      <w:r w:rsidRPr="002A4BE0">
        <w:rPr>
          <w:rFonts w:ascii="Palatino Linotype" w:hAnsi="Palatino Linotype" w:cs="Arial"/>
          <w:sz w:val="22"/>
          <w:szCs w:val="22"/>
        </w:rPr>
        <w:t>Izvještaja o promjenama u vrijednosti i obujmu imovine i obveza – obrazac P-VRIO</w:t>
      </w:r>
    </w:p>
    <w:p w:rsidR="00F64A64" w:rsidRPr="002A4BE0" w:rsidRDefault="00F64A64" w:rsidP="0042510F">
      <w:pPr>
        <w:numPr>
          <w:ilvl w:val="0"/>
          <w:numId w:val="38"/>
        </w:numPr>
        <w:jc w:val="both"/>
        <w:rPr>
          <w:rFonts w:ascii="Palatino Linotype" w:hAnsi="Palatino Linotype" w:cs="Arial"/>
          <w:sz w:val="22"/>
          <w:szCs w:val="22"/>
        </w:rPr>
      </w:pPr>
      <w:r w:rsidRPr="002A4BE0">
        <w:rPr>
          <w:rFonts w:ascii="Palatino Linotype" w:hAnsi="Palatino Linotype" w:cs="Arial"/>
          <w:sz w:val="22"/>
          <w:szCs w:val="22"/>
        </w:rPr>
        <w:t>Izvješ</w:t>
      </w:r>
      <w:r w:rsidR="0034365D" w:rsidRPr="002A4BE0">
        <w:rPr>
          <w:rFonts w:ascii="Palatino Linotype" w:hAnsi="Palatino Linotype" w:cs="Arial"/>
          <w:sz w:val="22"/>
          <w:szCs w:val="22"/>
        </w:rPr>
        <w:t>taja o obvezama – obrazac OBVEZE</w:t>
      </w:r>
    </w:p>
    <w:p w:rsidR="00F64A64" w:rsidRPr="002A4BE0" w:rsidRDefault="00F64A64" w:rsidP="0042510F">
      <w:pPr>
        <w:numPr>
          <w:ilvl w:val="0"/>
          <w:numId w:val="38"/>
        </w:numPr>
        <w:jc w:val="both"/>
        <w:rPr>
          <w:rFonts w:ascii="Palatino Linotype" w:hAnsi="Palatino Linotype" w:cs="Arial"/>
          <w:sz w:val="22"/>
          <w:szCs w:val="22"/>
        </w:rPr>
      </w:pPr>
      <w:r w:rsidRPr="002A4BE0">
        <w:rPr>
          <w:rFonts w:ascii="Palatino Linotype" w:hAnsi="Palatino Linotype" w:cs="Arial"/>
          <w:sz w:val="22"/>
          <w:szCs w:val="22"/>
        </w:rPr>
        <w:t>Bilješki</w:t>
      </w:r>
    </w:p>
    <w:p w:rsidR="00F64A64" w:rsidRPr="002A4BE0" w:rsidRDefault="00F64A64" w:rsidP="0042510F">
      <w:pPr>
        <w:jc w:val="both"/>
        <w:rPr>
          <w:rFonts w:ascii="Palatino Linotype" w:hAnsi="Palatino Linotype" w:cs="Arial"/>
          <w:sz w:val="22"/>
          <w:szCs w:val="22"/>
        </w:rPr>
      </w:pPr>
    </w:p>
    <w:p w:rsidR="001545E0" w:rsidRPr="002A4BE0" w:rsidRDefault="001545E0" w:rsidP="0042510F">
      <w:pPr>
        <w:jc w:val="both"/>
        <w:rPr>
          <w:rFonts w:ascii="Palatino Linotype" w:hAnsi="Palatino Linotype" w:cs="Arial"/>
          <w:sz w:val="22"/>
          <w:szCs w:val="22"/>
        </w:rPr>
      </w:pPr>
    </w:p>
    <w:p w:rsidR="00F64A64" w:rsidRPr="002A4BE0" w:rsidRDefault="00F64A64"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000B79" w:rsidRPr="002A4BE0" w:rsidRDefault="00000B79" w:rsidP="00F64A64">
      <w:pPr>
        <w:rPr>
          <w:rFonts w:ascii="Palatino Linotype" w:hAnsi="Palatino Linotype" w:cs="Arial"/>
          <w:b/>
          <w:color w:val="1F497D" w:themeColor="text2"/>
          <w:sz w:val="22"/>
          <w:szCs w:val="22"/>
        </w:rPr>
      </w:pPr>
    </w:p>
    <w:p w:rsidR="00000B79" w:rsidRPr="002A4BE0" w:rsidRDefault="00000B79"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42510F" w:rsidRPr="002A4BE0" w:rsidRDefault="0042510F" w:rsidP="00F64A64">
      <w:pPr>
        <w:rPr>
          <w:rFonts w:ascii="Palatino Linotype" w:hAnsi="Palatino Linotype" w:cs="Arial"/>
          <w:b/>
          <w:color w:val="1F497D" w:themeColor="text2"/>
          <w:sz w:val="22"/>
          <w:szCs w:val="22"/>
        </w:rPr>
      </w:pPr>
    </w:p>
    <w:p w:rsidR="00F64A64" w:rsidRPr="002A4BE0" w:rsidRDefault="00F64A64" w:rsidP="00695843">
      <w:pPr>
        <w:jc w:val="center"/>
        <w:rPr>
          <w:rFonts w:ascii="Palatino Linotype" w:hAnsi="Palatino Linotype" w:cs="Arial"/>
          <w:b/>
          <w:sz w:val="22"/>
          <w:szCs w:val="22"/>
        </w:rPr>
      </w:pPr>
      <w:r w:rsidRPr="002A4BE0">
        <w:rPr>
          <w:rFonts w:ascii="Palatino Linotype" w:hAnsi="Palatino Linotype" w:cs="Arial"/>
          <w:b/>
          <w:sz w:val="22"/>
          <w:szCs w:val="22"/>
        </w:rPr>
        <w:lastRenderedPageBreak/>
        <w:t>BILJEŠKE UZ IZVJEŠTAJ O PRIHODIMA I RASHODIMA, PRIMICIMA I IZDACIMA</w:t>
      </w:r>
    </w:p>
    <w:p w:rsidR="00F64A64" w:rsidRPr="002A4BE0" w:rsidRDefault="00F64A64" w:rsidP="00F64A64">
      <w:pPr>
        <w:jc w:val="center"/>
        <w:rPr>
          <w:rFonts w:ascii="Palatino Linotype" w:hAnsi="Palatino Linotype" w:cs="Arial"/>
          <w:b/>
          <w:sz w:val="22"/>
          <w:szCs w:val="22"/>
        </w:rPr>
      </w:pPr>
      <w:r w:rsidRPr="002A4BE0">
        <w:rPr>
          <w:rFonts w:ascii="Palatino Linotype" w:hAnsi="Palatino Linotype" w:cs="Arial"/>
          <w:b/>
          <w:sz w:val="22"/>
          <w:szCs w:val="22"/>
        </w:rPr>
        <w:t xml:space="preserve">ZA RAZDOBLJE </w:t>
      </w:r>
      <w:r w:rsidR="00D278B8" w:rsidRPr="002A4BE0">
        <w:rPr>
          <w:rFonts w:ascii="Palatino Linotype" w:hAnsi="Palatino Linotype" w:cs="Arial"/>
          <w:b/>
          <w:sz w:val="22"/>
          <w:szCs w:val="22"/>
        </w:rPr>
        <w:t xml:space="preserve">OD </w:t>
      </w:r>
      <w:r w:rsidR="00000B79" w:rsidRPr="002A4BE0">
        <w:rPr>
          <w:rFonts w:ascii="Palatino Linotype" w:hAnsi="Palatino Linotype" w:cs="Arial"/>
          <w:b/>
          <w:sz w:val="22"/>
          <w:szCs w:val="22"/>
        </w:rPr>
        <w:t>01. SIJEČNJA DO 31. PROSINCA 202</w:t>
      </w:r>
      <w:r w:rsidR="006072E5">
        <w:rPr>
          <w:rFonts w:ascii="Palatino Linotype" w:hAnsi="Palatino Linotype" w:cs="Arial"/>
          <w:b/>
          <w:sz w:val="22"/>
          <w:szCs w:val="22"/>
        </w:rPr>
        <w:t>4</w:t>
      </w:r>
      <w:r w:rsidRPr="002A4BE0">
        <w:rPr>
          <w:rFonts w:ascii="Palatino Linotype" w:hAnsi="Palatino Linotype" w:cs="Arial"/>
          <w:b/>
          <w:sz w:val="22"/>
          <w:szCs w:val="22"/>
        </w:rPr>
        <w:t>. GODINE</w:t>
      </w:r>
      <w:r w:rsidR="0034365D" w:rsidRPr="002A4BE0">
        <w:rPr>
          <w:rFonts w:ascii="Palatino Linotype" w:hAnsi="Palatino Linotype" w:cs="Arial"/>
          <w:b/>
          <w:sz w:val="22"/>
          <w:szCs w:val="22"/>
        </w:rPr>
        <w:t xml:space="preserve"> (PR-RAS)</w:t>
      </w:r>
    </w:p>
    <w:p w:rsidR="00906164" w:rsidRPr="002A4BE0" w:rsidRDefault="00906164" w:rsidP="00F64A64">
      <w:pPr>
        <w:jc w:val="center"/>
        <w:rPr>
          <w:rFonts w:ascii="Palatino Linotype" w:hAnsi="Palatino Linotype" w:cs="Arial"/>
          <w:b/>
          <w:sz w:val="22"/>
          <w:szCs w:val="22"/>
        </w:rPr>
      </w:pPr>
    </w:p>
    <w:p w:rsidR="00906164" w:rsidRPr="002A4BE0" w:rsidRDefault="00906164" w:rsidP="00F64A64">
      <w:pPr>
        <w:jc w:val="center"/>
        <w:rPr>
          <w:rFonts w:ascii="Palatino Linotype" w:hAnsi="Palatino Linotype" w:cs="Arial"/>
          <w:b/>
          <w:sz w:val="22"/>
          <w:szCs w:val="22"/>
        </w:rPr>
      </w:pPr>
    </w:p>
    <w:p w:rsidR="00906164" w:rsidRPr="002A4BE0" w:rsidRDefault="00906164" w:rsidP="00FA36D3">
      <w:pPr>
        <w:jc w:val="both"/>
        <w:rPr>
          <w:rFonts w:ascii="Palatino Linotype" w:hAnsi="Palatino Linotype" w:cs="Arial"/>
          <w:sz w:val="22"/>
          <w:szCs w:val="22"/>
        </w:rPr>
      </w:pPr>
      <w:r w:rsidRPr="002A4BE0">
        <w:rPr>
          <w:rFonts w:ascii="Palatino Linotype" w:hAnsi="Palatino Linotype" w:cs="Arial"/>
          <w:sz w:val="22"/>
          <w:szCs w:val="22"/>
        </w:rPr>
        <w:t>U obrascu su iskazani usporedni podaci o ostvarenim prihodima i rashodima, primicima i izdacima u izvještajnom r</w:t>
      </w:r>
      <w:r w:rsidR="00000B79" w:rsidRPr="002A4BE0">
        <w:rPr>
          <w:rFonts w:ascii="Palatino Linotype" w:hAnsi="Palatino Linotype" w:cs="Arial"/>
          <w:sz w:val="22"/>
          <w:szCs w:val="22"/>
        </w:rPr>
        <w:t>a</w:t>
      </w:r>
      <w:r w:rsidR="009333A2" w:rsidRPr="002A4BE0">
        <w:rPr>
          <w:rFonts w:ascii="Palatino Linotype" w:hAnsi="Palatino Linotype" w:cs="Arial"/>
          <w:sz w:val="22"/>
          <w:szCs w:val="22"/>
        </w:rPr>
        <w:t>zdoblju siječanj – prosinac 202</w:t>
      </w:r>
      <w:r w:rsidR="006072E5">
        <w:rPr>
          <w:rFonts w:ascii="Palatino Linotype" w:hAnsi="Palatino Linotype" w:cs="Arial"/>
          <w:sz w:val="22"/>
          <w:szCs w:val="22"/>
        </w:rPr>
        <w:t>4</w:t>
      </w:r>
      <w:r w:rsidRPr="002A4BE0">
        <w:rPr>
          <w:rFonts w:ascii="Palatino Linotype" w:hAnsi="Palatino Linotype" w:cs="Arial"/>
          <w:sz w:val="22"/>
          <w:szCs w:val="22"/>
        </w:rPr>
        <w:t xml:space="preserve">. godine (stupac 5) u odnosu na ostvareno u istom izvještajnom razdoblju </w:t>
      </w:r>
      <w:r w:rsidR="009333A2" w:rsidRPr="002A4BE0">
        <w:rPr>
          <w:rFonts w:ascii="Palatino Linotype" w:hAnsi="Palatino Linotype" w:cs="Arial"/>
          <w:sz w:val="22"/>
          <w:szCs w:val="22"/>
        </w:rPr>
        <w:t>202</w:t>
      </w:r>
      <w:r w:rsidR="006072E5">
        <w:rPr>
          <w:rFonts w:ascii="Palatino Linotype" w:hAnsi="Palatino Linotype" w:cs="Arial"/>
          <w:sz w:val="22"/>
          <w:szCs w:val="22"/>
        </w:rPr>
        <w:t>3</w:t>
      </w:r>
      <w:r w:rsidRPr="002A4BE0">
        <w:rPr>
          <w:rFonts w:ascii="Palatino Linotype" w:hAnsi="Palatino Linotype" w:cs="Arial"/>
          <w:sz w:val="22"/>
          <w:szCs w:val="22"/>
        </w:rPr>
        <w:t xml:space="preserve">. godine (stupac 4). </w:t>
      </w:r>
    </w:p>
    <w:p w:rsidR="00906164" w:rsidRPr="002A4BE0" w:rsidRDefault="00906164" w:rsidP="00906164">
      <w:pPr>
        <w:ind w:left="1410" w:hanging="1410"/>
        <w:rPr>
          <w:rFonts w:ascii="Palatino Linotype" w:hAnsi="Palatino Linotype" w:cs="Arial"/>
          <w:sz w:val="22"/>
          <w:szCs w:val="22"/>
        </w:rPr>
      </w:pPr>
    </w:p>
    <w:p w:rsidR="00F865E2" w:rsidRPr="002A4BE0" w:rsidRDefault="00F865E2" w:rsidP="00F865E2">
      <w:pPr>
        <w:ind w:left="1410" w:hanging="1410"/>
        <w:rPr>
          <w:rFonts w:ascii="Palatino Linotype" w:hAnsi="Palatino Linotype" w:cs="Arial"/>
          <w:color w:val="0070C0"/>
          <w:sz w:val="22"/>
          <w:szCs w:val="22"/>
        </w:rPr>
      </w:pPr>
    </w:p>
    <w:p w:rsidR="0042510F" w:rsidRPr="002A4BE0" w:rsidRDefault="00F865E2" w:rsidP="0042510F">
      <w:pPr>
        <w:ind w:left="1416" w:hanging="1410"/>
        <w:jc w:val="both"/>
        <w:rPr>
          <w:rFonts w:ascii="Palatino Linotype" w:hAnsi="Palatino Linotype" w:cs="Arial"/>
          <w:b/>
          <w:sz w:val="22"/>
          <w:szCs w:val="22"/>
        </w:rPr>
      </w:pPr>
      <w:r w:rsidRPr="002A4BE0">
        <w:rPr>
          <w:rFonts w:ascii="Palatino Linotype" w:hAnsi="Palatino Linotype" w:cs="Arial"/>
          <w:b/>
          <w:sz w:val="22"/>
          <w:szCs w:val="22"/>
        </w:rPr>
        <w:t>Bilješka br.1</w:t>
      </w:r>
      <w:r w:rsidRPr="002A4BE0">
        <w:rPr>
          <w:rFonts w:ascii="Palatino Linotype" w:hAnsi="Palatino Linotype" w:cs="Arial"/>
          <w:b/>
          <w:sz w:val="22"/>
          <w:szCs w:val="22"/>
        </w:rPr>
        <w:tab/>
      </w:r>
    </w:p>
    <w:p w:rsidR="00B420A0" w:rsidRPr="002A4BE0" w:rsidRDefault="00B420A0" w:rsidP="00B420A0">
      <w:pPr>
        <w:jc w:val="both"/>
        <w:rPr>
          <w:rFonts w:ascii="Palatino Linotype" w:hAnsi="Palatino Linotype" w:cs="Arial"/>
          <w:sz w:val="22"/>
          <w:szCs w:val="22"/>
        </w:rPr>
      </w:pPr>
      <w:r w:rsidRPr="002A4BE0">
        <w:rPr>
          <w:rFonts w:ascii="Palatino Linotype" w:hAnsi="Palatino Linotype" w:cs="Arial"/>
          <w:sz w:val="22"/>
          <w:szCs w:val="22"/>
        </w:rPr>
        <w:t xml:space="preserve">Ukupno su ostvareni prihodi poslovanja u iznosu od </w:t>
      </w:r>
      <w:r w:rsidR="00D921AC">
        <w:rPr>
          <w:rFonts w:ascii="Palatino Linotype" w:hAnsi="Palatino Linotype" w:cs="Arial"/>
          <w:sz w:val="22"/>
          <w:szCs w:val="22"/>
        </w:rPr>
        <w:t>12.557.699,94</w:t>
      </w:r>
      <w:r w:rsidR="000E4AEE" w:rsidRPr="002A4BE0">
        <w:rPr>
          <w:rFonts w:ascii="Palatino Linotype" w:hAnsi="Palatino Linotype" w:cs="Arial"/>
          <w:sz w:val="22"/>
          <w:szCs w:val="22"/>
        </w:rPr>
        <w:t xml:space="preserve"> EUR</w:t>
      </w:r>
      <w:r w:rsidR="00E62F04" w:rsidRPr="002A4BE0">
        <w:rPr>
          <w:rFonts w:ascii="Palatino Linotype" w:hAnsi="Palatino Linotype" w:cs="Arial"/>
          <w:sz w:val="22"/>
          <w:szCs w:val="22"/>
        </w:rPr>
        <w:t xml:space="preserve"> (Šifra 6) ili </w:t>
      </w:r>
      <w:r w:rsidR="00D921AC">
        <w:rPr>
          <w:rFonts w:ascii="Palatino Linotype" w:hAnsi="Palatino Linotype" w:cs="Arial"/>
          <w:sz w:val="22"/>
          <w:szCs w:val="22"/>
        </w:rPr>
        <w:t xml:space="preserve">29,8 </w:t>
      </w:r>
      <w:r w:rsidRPr="002A4BE0">
        <w:rPr>
          <w:rFonts w:ascii="Palatino Linotype" w:hAnsi="Palatino Linotype" w:cs="Arial"/>
          <w:sz w:val="22"/>
          <w:szCs w:val="22"/>
        </w:rPr>
        <w:t>p.p. više u odnosu na ostvar</w:t>
      </w:r>
      <w:r w:rsidR="00D921AC">
        <w:rPr>
          <w:rFonts w:ascii="Palatino Linotype" w:hAnsi="Palatino Linotype" w:cs="Arial"/>
          <w:sz w:val="22"/>
          <w:szCs w:val="22"/>
        </w:rPr>
        <w:t>eni iznos u istom razdoblju 2023</w:t>
      </w:r>
      <w:r w:rsidRPr="002A4BE0">
        <w:rPr>
          <w:rFonts w:ascii="Palatino Linotype" w:hAnsi="Palatino Linotype" w:cs="Arial"/>
          <w:sz w:val="22"/>
          <w:szCs w:val="22"/>
        </w:rPr>
        <w:t xml:space="preserve">. godine. Ukupni rashodi poslovanja ostvareni su u iznosu od </w:t>
      </w:r>
      <w:r w:rsidR="00D921AC">
        <w:rPr>
          <w:rFonts w:ascii="Palatino Linotype" w:hAnsi="Palatino Linotype" w:cs="Arial"/>
          <w:sz w:val="22"/>
          <w:szCs w:val="22"/>
        </w:rPr>
        <w:t>8.209.377,14 EUR (Šifra 3) tj. 25,4</w:t>
      </w:r>
      <w:r w:rsidRPr="002A4BE0">
        <w:rPr>
          <w:rFonts w:ascii="Palatino Linotype" w:hAnsi="Palatino Linotype" w:cs="Arial"/>
          <w:sz w:val="22"/>
          <w:szCs w:val="22"/>
        </w:rPr>
        <w:t xml:space="preserve"> p.p. više u odnosu na 202</w:t>
      </w:r>
      <w:r w:rsidR="006072E5">
        <w:rPr>
          <w:rFonts w:ascii="Palatino Linotype" w:hAnsi="Palatino Linotype" w:cs="Arial"/>
          <w:sz w:val="22"/>
          <w:szCs w:val="22"/>
        </w:rPr>
        <w:t>3</w:t>
      </w:r>
      <w:r w:rsidRPr="002A4BE0">
        <w:rPr>
          <w:rFonts w:ascii="Palatino Linotype" w:hAnsi="Palatino Linotype" w:cs="Arial"/>
          <w:sz w:val="22"/>
          <w:szCs w:val="22"/>
        </w:rPr>
        <w:t>. godinu.</w:t>
      </w:r>
    </w:p>
    <w:p w:rsidR="00B420A0" w:rsidRPr="002A4BE0" w:rsidRDefault="00B420A0" w:rsidP="00B420A0">
      <w:pPr>
        <w:jc w:val="both"/>
        <w:rPr>
          <w:rFonts w:ascii="Palatino Linotype" w:hAnsi="Palatino Linotype" w:cs="Arial"/>
          <w:sz w:val="22"/>
          <w:szCs w:val="22"/>
        </w:rPr>
      </w:pPr>
      <w:r w:rsidRPr="002A4BE0">
        <w:rPr>
          <w:rFonts w:ascii="Palatino Linotype" w:hAnsi="Palatino Linotype" w:cs="Arial"/>
          <w:sz w:val="22"/>
          <w:szCs w:val="22"/>
        </w:rPr>
        <w:t xml:space="preserve">Ostvaren je višak prihoda poslovanja u iznosu od </w:t>
      </w:r>
      <w:r w:rsidR="00D921AC">
        <w:rPr>
          <w:rFonts w:ascii="Palatino Linotype" w:hAnsi="Palatino Linotype" w:cs="Arial"/>
          <w:sz w:val="22"/>
          <w:szCs w:val="22"/>
        </w:rPr>
        <w:t>4.348.322,80 EUR (Šifra X001) ili 38,8</w:t>
      </w:r>
      <w:r w:rsidRPr="002A4BE0">
        <w:rPr>
          <w:rFonts w:ascii="Palatino Linotype" w:hAnsi="Palatino Linotype" w:cs="Arial"/>
          <w:sz w:val="22"/>
          <w:szCs w:val="22"/>
        </w:rPr>
        <w:t xml:space="preserve"> p.p. više u odnosu na 202</w:t>
      </w:r>
      <w:r w:rsidR="006072E5">
        <w:rPr>
          <w:rFonts w:ascii="Palatino Linotype" w:hAnsi="Palatino Linotype" w:cs="Arial"/>
          <w:sz w:val="22"/>
          <w:szCs w:val="22"/>
        </w:rPr>
        <w:t>3</w:t>
      </w:r>
      <w:r w:rsidRPr="002A4BE0">
        <w:rPr>
          <w:rFonts w:ascii="Palatino Linotype" w:hAnsi="Palatino Linotype" w:cs="Arial"/>
          <w:sz w:val="22"/>
          <w:szCs w:val="22"/>
        </w:rPr>
        <w:t>. godinu.</w:t>
      </w:r>
    </w:p>
    <w:p w:rsidR="00B420A0" w:rsidRPr="002A4BE0" w:rsidRDefault="00B420A0" w:rsidP="00B420A0">
      <w:pPr>
        <w:jc w:val="both"/>
        <w:rPr>
          <w:rFonts w:ascii="Palatino Linotype" w:hAnsi="Palatino Linotype" w:cs="Arial"/>
          <w:sz w:val="22"/>
          <w:szCs w:val="22"/>
        </w:rPr>
      </w:pPr>
    </w:p>
    <w:p w:rsidR="00B420A0" w:rsidRPr="002A4BE0" w:rsidRDefault="00B420A0" w:rsidP="00B420A0">
      <w:pPr>
        <w:jc w:val="both"/>
        <w:rPr>
          <w:rFonts w:ascii="Palatino Linotype" w:hAnsi="Palatino Linotype" w:cs="Arial"/>
          <w:sz w:val="22"/>
          <w:szCs w:val="22"/>
        </w:rPr>
      </w:pPr>
      <w:r w:rsidRPr="002A4BE0">
        <w:rPr>
          <w:rFonts w:ascii="Palatino Linotype" w:hAnsi="Palatino Linotype" w:cs="Arial"/>
          <w:sz w:val="22"/>
          <w:szCs w:val="22"/>
        </w:rPr>
        <w:t>U nastavku se daje pregled pozicija izvještaja na kojima je došlo do većih odstupanja u ostvarenju u odnosu na isto izvještajno razdoblje prethodne godine s obrazloženjem:</w:t>
      </w:r>
    </w:p>
    <w:p w:rsidR="00B420A0" w:rsidRPr="002A4BE0" w:rsidRDefault="00B420A0" w:rsidP="00B420A0">
      <w:pPr>
        <w:jc w:val="both"/>
        <w:rPr>
          <w:rFonts w:ascii="Palatino Linotype" w:hAnsi="Palatino Linotype" w:cs="Arial"/>
          <w:sz w:val="22"/>
          <w:szCs w:val="22"/>
        </w:rPr>
      </w:pPr>
    </w:p>
    <w:tbl>
      <w:tblPr>
        <w:tblW w:w="9543" w:type="dxa"/>
        <w:tblInd w:w="96" w:type="dxa"/>
        <w:tblLook w:val="04A0" w:firstRow="1" w:lastRow="0" w:firstColumn="1" w:lastColumn="0" w:noHBand="0" w:noVBand="1"/>
      </w:tblPr>
      <w:tblGrid>
        <w:gridCol w:w="516"/>
        <w:gridCol w:w="2690"/>
        <w:gridCol w:w="705"/>
        <w:gridCol w:w="916"/>
        <w:gridCol w:w="4716"/>
      </w:tblGrid>
      <w:tr w:rsidR="00B420A0" w:rsidRPr="002A4BE0" w:rsidTr="00E62F04">
        <w:trPr>
          <w:trHeight w:val="765"/>
        </w:trPr>
        <w:tc>
          <w:tcPr>
            <w:tcW w:w="516" w:type="dxa"/>
            <w:tcBorders>
              <w:top w:val="nil"/>
              <w:left w:val="nil"/>
              <w:bottom w:val="nil"/>
              <w:right w:val="nil"/>
            </w:tcBorders>
            <w:shd w:val="clear" w:color="auto" w:fill="auto"/>
            <w:noWrap/>
            <w:vAlign w:val="center"/>
            <w:hideMark/>
          </w:tcPr>
          <w:p w:rsidR="00B420A0" w:rsidRPr="002A4BE0" w:rsidRDefault="00B420A0" w:rsidP="007A258E">
            <w:pPr>
              <w:rPr>
                <w:rFonts w:ascii="Palatino Linotype" w:hAnsi="Palatino Linotype" w:cs="Arial"/>
                <w:color w:val="000000"/>
              </w:rPr>
            </w:pPr>
          </w:p>
        </w:tc>
        <w:tc>
          <w:tcPr>
            <w:tcW w:w="2690" w:type="dxa"/>
            <w:tcBorders>
              <w:top w:val="single" w:sz="4" w:space="0" w:color="auto"/>
              <w:left w:val="single" w:sz="4" w:space="0" w:color="auto"/>
              <w:bottom w:val="nil"/>
              <w:right w:val="single" w:sz="4" w:space="0" w:color="auto"/>
            </w:tcBorders>
            <w:shd w:val="clear" w:color="000000" w:fill="E6B9B8"/>
            <w:vAlign w:val="center"/>
            <w:hideMark/>
          </w:tcPr>
          <w:p w:rsidR="00B420A0" w:rsidRPr="002A4BE0" w:rsidRDefault="00B420A0" w:rsidP="007A258E">
            <w:pPr>
              <w:rPr>
                <w:rFonts w:ascii="Palatino Linotype" w:hAnsi="Palatino Linotype" w:cs="Arial"/>
                <w:color w:val="000000"/>
              </w:rPr>
            </w:pPr>
            <w:r w:rsidRPr="002A4BE0">
              <w:rPr>
                <w:rFonts w:ascii="Palatino Linotype" w:hAnsi="Palatino Linotype" w:cs="Arial"/>
                <w:color w:val="000000"/>
                <w:sz w:val="22"/>
                <w:szCs w:val="22"/>
              </w:rPr>
              <w:t> </w:t>
            </w:r>
          </w:p>
        </w:tc>
        <w:tc>
          <w:tcPr>
            <w:tcW w:w="705" w:type="dxa"/>
            <w:tcBorders>
              <w:top w:val="single" w:sz="4" w:space="0" w:color="auto"/>
              <w:left w:val="nil"/>
              <w:bottom w:val="nil"/>
              <w:right w:val="single" w:sz="4" w:space="0" w:color="auto"/>
            </w:tcBorders>
            <w:shd w:val="clear" w:color="000000" w:fill="E6B9B8"/>
            <w:noWrap/>
            <w:vAlign w:val="center"/>
            <w:hideMark/>
          </w:tcPr>
          <w:p w:rsidR="00B420A0" w:rsidRPr="002A4BE0" w:rsidRDefault="00B420A0" w:rsidP="007A258E">
            <w:pPr>
              <w:jc w:val="center"/>
              <w:rPr>
                <w:rFonts w:ascii="Palatino Linotype" w:hAnsi="Palatino Linotype" w:cs="Arial"/>
                <w:b/>
                <w:bCs/>
                <w:color w:val="000000"/>
              </w:rPr>
            </w:pPr>
            <w:r w:rsidRPr="002A4BE0">
              <w:rPr>
                <w:rFonts w:ascii="Palatino Linotype" w:hAnsi="Palatino Linotype" w:cs="Arial"/>
                <w:b/>
                <w:bCs/>
                <w:color w:val="000000"/>
                <w:sz w:val="22"/>
                <w:szCs w:val="22"/>
              </w:rPr>
              <w:t>Šifra</w:t>
            </w:r>
          </w:p>
        </w:tc>
        <w:tc>
          <w:tcPr>
            <w:tcW w:w="916" w:type="dxa"/>
            <w:tcBorders>
              <w:top w:val="single" w:sz="4" w:space="0" w:color="auto"/>
              <w:left w:val="nil"/>
              <w:bottom w:val="nil"/>
              <w:right w:val="single" w:sz="4" w:space="0" w:color="auto"/>
            </w:tcBorders>
            <w:shd w:val="clear" w:color="000000" w:fill="E6B9B8"/>
            <w:vAlign w:val="center"/>
            <w:hideMark/>
          </w:tcPr>
          <w:p w:rsidR="00B420A0" w:rsidRPr="002A4BE0" w:rsidRDefault="00B420A0" w:rsidP="006072E5">
            <w:pPr>
              <w:jc w:val="center"/>
              <w:rPr>
                <w:rFonts w:ascii="Palatino Linotype" w:hAnsi="Palatino Linotype" w:cs="Arial"/>
                <w:b/>
                <w:bCs/>
                <w:color w:val="000000"/>
              </w:rPr>
            </w:pPr>
            <w:r w:rsidRPr="002A4BE0">
              <w:rPr>
                <w:rFonts w:ascii="Palatino Linotype" w:hAnsi="Palatino Linotype" w:cs="Arial"/>
                <w:b/>
                <w:bCs/>
                <w:color w:val="000000"/>
                <w:sz w:val="22"/>
                <w:szCs w:val="22"/>
              </w:rPr>
              <w:t>Indeks 202</w:t>
            </w:r>
            <w:r w:rsidR="006072E5">
              <w:rPr>
                <w:rFonts w:ascii="Palatino Linotype" w:hAnsi="Palatino Linotype" w:cs="Arial"/>
                <w:b/>
                <w:bCs/>
                <w:color w:val="000000"/>
                <w:sz w:val="22"/>
                <w:szCs w:val="22"/>
              </w:rPr>
              <w:t>4/ 2023</w:t>
            </w:r>
          </w:p>
        </w:tc>
        <w:tc>
          <w:tcPr>
            <w:tcW w:w="4716" w:type="dxa"/>
            <w:tcBorders>
              <w:top w:val="single" w:sz="4" w:space="0" w:color="auto"/>
              <w:left w:val="nil"/>
              <w:bottom w:val="nil"/>
              <w:right w:val="single" w:sz="4" w:space="0" w:color="auto"/>
            </w:tcBorders>
            <w:shd w:val="clear" w:color="000000" w:fill="E6B9B8"/>
            <w:vAlign w:val="center"/>
            <w:hideMark/>
          </w:tcPr>
          <w:p w:rsidR="00B420A0" w:rsidRPr="002A4BE0" w:rsidRDefault="00B420A0" w:rsidP="007A258E">
            <w:pPr>
              <w:jc w:val="center"/>
              <w:rPr>
                <w:rFonts w:ascii="Palatino Linotype" w:hAnsi="Palatino Linotype" w:cs="Arial"/>
                <w:b/>
                <w:bCs/>
                <w:color w:val="000000"/>
              </w:rPr>
            </w:pPr>
            <w:r w:rsidRPr="002A4BE0">
              <w:rPr>
                <w:rFonts w:ascii="Palatino Linotype" w:hAnsi="Palatino Linotype" w:cs="Arial"/>
                <w:b/>
                <w:bCs/>
                <w:color w:val="000000"/>
                <w:sz w:val="22"/>
                <w:szCs w:val="22"/>
              </w:rPr>
              <w:t>Obrazloženje</w:t>
            </w:r>
          </w:p>
        </w:tc>
      </w:tr>
      <w:tr w:rsidR="00B420A0" w:rsidRPr="002A4BE0" w:rsidTr="007A258E">
        <w:trPr>
          <w:trHeight w:val="255"/>
        </w:trPr>
        <w:tc>
          <w:tcPr>
            <w:tcW w:w="954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20A0" w:rsidRPr="002A4BE0" w:rsidRDefault="00B420A0" w:rsidP="007A258E">
            <w:pPr>
              <w:rPr>
                <w:rFonts w:ascii="Palatino Linotype" w:hAnsi="Palatino Linotype" w:cs="Arial"/>
                <w:color w:val="000000"/>
              </w:rPr>
            </w:pPr>
            <w:r w:rsidRPr="002A4BE0">
              <w:rPr>
                <w:rFonts w:ascii="Palatino Linotype" w:hAnsi="Palatino Linotype" w:cs="Arial"/>
                <w:color w:val="000000"/>
                <w:sz w:val="22"/>
                <w:szCs w:val="22"/>
              </w:rPr>
              <w:t>PRIHODI</w:t>
            </w:r>
          </w:p>
        </w:tc>
      </w:tr>
      <w:tr w:rsidR="00B420A0" w:rsidRPr="002A4BE0" w:rsidTr="00E62F04">
        <w:trPr>
          <w:trHeight w:val="127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B420A0" w:rsidRPr="002A4BE0" w:rsidRDefault="00B420A0" w:rsidP="007A258E">
            <w:pPr>
              <w:jc w:val="right"/>
              <w:rPr>
                <w:rFonts w:ascii="Palatino Linotype" w:hAnsi="Palatino Linotype" w:cs="Arial"/>
                <w:color w:val="000000"/>
              </w:rPr>
            </w:pPr>
            <w:r w:rsidRPr="002A4BE0">
              <w:rPr>
                <w:rFonts w:ascii="Palatino Linotype" w:hAnsi="Palatino Linotype" w:cs="Arial"/>
                <w:color w:val="000000"/>
                <w:sz w:val="22"/>
                <w:szCs w:val="22"/>
              </w:rPr>
              <w:t>1</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color w:val="000000"/>
              </w:rPr>
            </w:pPr>
            <w:r w:rsidRPr="002A4BE0">
              <w:rPr>
                <w:rFonts w:ascii="Palatino Linotype" w:hAnsi="Palatino Linotype" w:cs="Arial"/>
                <w:color w:val="000000"/>
                <w:sz w:val="22"/>
                <w:szCs w:val="22"/>
              </w:rPr>
              <w:t>Porez i prirez na dohodak</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611</w:t>
            </w:r>
          </w:p>
        </w:tc>
        <w:tc>
          <w:tcPr>
            <w:tcW w:w="916" w:type="dxa"/>
            <w:tcBorders>
              <w:top w:val="nil"/>
              <w:left w:val="nil"/>
              <w:bottom w:val="single" w:sz="4" w:space="0" w:color="auto"/>
              <w:right w:val="single" w:sz="4" w:space="0" w:color="auto"/>
            </w:tcBorders>
            <w:shd w:val="clear" w:color="auto" w:fill="auto"/>
            <w:vAlign w:val="center"/>
          </w:tcPr>
          <w:p w:rsidR="00B420A0" w:rsidRPr="002A4BE0" w:rsidRDefault="00D921AC" w:rsidP="007A258E">
            <w:pPr>
              <w:jc w:val="center"/>
              <w:rPr>
                <w:rFonts w:ascii="Palatino Linotype" w:hAnsi="Palatino Linotype" w:cs="Arial"/>
                <w:color w:val="000000"/>
              </w:rPr>
            </w:pPr>
            <w:r>
              <w:rPr>
                <w:rFonts w:ascii="Palatino Linotype" w:hAnsi="Palatino Linotype" w:cs="Arial"/>
                <w:color w:val="000000"/>
                <w:sz w:val="22"/>
                <w:szCs w:val="22"/>
              </w:rPr>
              <w:t>125,0</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E62F04" w:rsidP="00D921AC">
            <w:pPr>
              <w:jc w:val="center"/>
              <w:rPr>
                <w:rFonts w:ascii="Palatino Linotype" w:hAnsi="Palatino Linotype" w:cs="Arial"/>
                <w:color w:val="000000"/>
              </w:rPr>
            </w:pPr>
            <w:r w:rsidRPr="002A4BE0">
              <w:rPr>
                <w:rFonts w:ascii="Palatino Linotype" w:hAnsi="Palatino Linotype" w:cs="Arial"/>
                <w:color w:val="000000"/>
                <w:sz w:val="22"/>
                <w:szCs w:val="22"/>
              </w:rPr>
              <w:t>Na svim pozicijama poreza na dohodak zabilježeno je po</w:t>
            </w:r>
            <w:r w:rsidR="00D921AC">
              <w:rPr>
                <w:rFonts w:ascii="Palatino Linotype" w:hAnsi="Palatino Linotype" w:cs="Arial"/>
                <w:color w:val="000000"/>
                <w:sz w:val="22"/>
                <w:szCs w:val="22"/>
              </w:rPr>
              <w:t xml:space="preserve">većanje, izuzev </w:t>
            </w:r>
            <w:proofErr w:type="spellStart"/>
            <w:r w:rsidR="00D921AC">
              <w:rPr>
                <w:rFonts w:ascii="Palatino Linotype" w:hAnsi="Palatino Linotype" w:cs="Arial"/>
                <w:color w:val="000000"/>
                <w:sz w:val="22"/>
                <w:szCs w:val="22"/>
              </w:rPr>
              <w:t>dohodka</w:t>
            </w:r>
            <w:proofErr w:type="spellEnd"/>
            <w:r w:rsidR="00D921AC">
              <w:rPr>
                <w:rFonts w:ascii="Palatino Linotype" w:hAnsi="Palatino Linotype" w:cs="Arial"/>
                <w:color w:val="000000"/>
                <w:sz w:val="22"/>
                <w:szCs w:val="22"/>
              </w:rPr>
              <w:t xml:space="preserve"> od kapitala</w:t>
            </w:r>
            <w:r w:rsidR="00B420A0" w:rsidRPr="002A4BE0">
              <w:rPr>
                <w:rFonts w:ascii="Palatino Linotype" w:hAnsi="Palatino Linotype" w:cs="Arial"/>
                <w:color w:val="000000"/>
                <w:sz w:val="22"/>
                <w:szCs w:val="22"/>
              </w:rPr>
              <w:t>.</w:t>
            </w:r>
            <w:r w:rsidR="00D921AC">
              <w:rPr>
                <w:rFonts w:ascii="Palatino Linotype" w:hAnsi="Palatino Linotype" w:cs="Arial"/>
                <w:color w:val="000000"/>
                <w:sz w:val="22"/>
                <w:szCs w:val="22"/>
              </w:rPr>
              <w:t xml:space="preserve"> Rezultat je to kretanja na tržištu, rasta dohotka i veće aktivnosti.</w:t>
            </w:r>
            <w:r w:rsidR="00B420A0" w:rsidRPr="002A4BE0">
              <w:rPr>
                <w:rFonts w:ascii="Palatino Linotype" w:hAnsi="Palatino Linotype" w:cs="Arial"/>
                <w:color w:val="000000"/>
                <w:sz w:val="22"/>
                <w:szCs w:val="22"/>
              </w:rPr>
              <w:t xml:space="preserve"> </w:t>
            </w:r>
          </w:p>
        </w:tc>
      </w:tr>
      <w:tr w:rsidR="00E62F04" w:rsidRPr="002A4BE0" w:rsidTr="00E62F04">
        <w:trPr>
          <w:trHeight w:val="1275"/>
        </w:trPr>
        <w:tc>
          <w:tcPr>
            <w:tcW w:w="516" w:type="dxa"/>
            <w:tcBorders>
              <w:top w:val="nil"/>
              <w:left w:val="single" w:sz="4" w:space="0" w:color="auto"/>
              <w:bottom w:val="single" w:sz="4" w:space="0" w:color="auto"/>
              <w:right w:val="single" w:sz="4" w:space="0" w:color="auto"/>
            </w:tcBorders>
            <w:shd w:val="clear" w:color="auto" w:fill="auto"/>
            <w:noWrap/>
            <w:vAlign w:val="center"/>
          </w:tcPr>
          <w:p w:rsidR="00E62F04" w:rsidRPr="002A4BE0" w:rsidRDefault="00E62F04" w:rsidP="007A258E">
            <w:pPr>
              <w:jc w:val="right"/>
              <w:rPr>
                <w:rFonts w:ascii="Palatino Linotype" w:hAnsi="Palatino Linotype" w:cs="Arial"/>
                <w:color w:val="000000"/>
              </w:rPr>
            </w:pPr>
            <w:r w:rsidRPr="002A4BE0">
              <w:rPr>
                <w:rFonts w:ascii="Palatino Linotype" w:hAnsi="Palatino Linotype" w:cs="Arial"/>
                <w:color w:val="000000"/>
                <w:sz w:val="22"/>
                <w:szCs w:val="22"/>
              </w:rPr>
              <w:t>2</w:t>
            </w:r>
          </w:p>
        </w:tc>
        <w:tc>
          <w:tcPr>
            <w:tcW w:w="2690" w:type="dxa"/>
            <w:tcBorders>
              <w:top w:val="nil"/>
              <w:left w:val="nil"/>
              <w:bottom w:val="single" w:sz="4" w:space="0" w:color="auto"/>
              <w:right w:val="single" w:sz="4" w:space="0" w:color="auto"/>
            </w:tcBorders>
            <w:shd w:val="clear" w:color="auto" w:fill="auto"/>
            <w:vAlign w:val="center"/>
          </w:tcPr>
          <w:p w:rsidR="00E62F04" w:rsidRPr="002A4BE0" w:rsidRDefault="00E62F04" w:rsidP="007A258E">
            <w:pPr>
              <w:rPr>
                <w:rFonts w:ascii="Palatino Linotype" w:hAnsi="Palatino Linotype" w:cs="Arial"/>
                <w:color w:val="000000"/>
              </w:rPr>
            </w:pPr>
            <w:r w:rsidRPr="002A4BE0">
              <w:rPr>
                <w:rFonts w:ascii="Palatino Linotype" w:hAnsi="Palatino Linotype" w:cs="Arial"/>
                <w:color w:val="000000"/>
                <w:sz w:val="22"/>
                <w:szCs w:val="22"/>
              </w:rPr>
              <w:t>Povremeni porezi na imovinu</w:t>
            </w:r>
          </w:p>
        </w:tc>
        <w:tc>
          <w:tcPr>
            <w:tcW w:w="705" w:type="dxa"/>
            <w:tcBorders>
              <w:top w:val="nil"/>
              <w:left w:val="nil"/>
              <w:bottom w:val="single" w:sz="4" w:space="0" w:color="auto"/>
              <w:right w:val="single" w:sz="4" w:space="0" w:color="auto"/>
            </w:tcBorders>
            <w:shd w:val="clear" w:color="auto" w:fill="auto"/>
            <w:vAlign w:val="center"/>
          </w:tcPr>
          <w:p w:rsidR="00E62F04" w:rsidRPr="002A4BE0" w:rsidRDefault="00D921AC" w:rsidP="007A258E">
            <w:pPr>
              <w:jc w:val="center"/>
              <w:rPr>
                <w:rFonts w:ascii="Palatino Linotype" w:hAnsi="Palatino Linotype" w:cs="Arial"/>
                <w:b/>
                <w:bCs/>
              </w:rPr>
            </w:pPr>
            <w:r>
              <w:rPr>
                <w:rFonts w:ascii="Palatino Linotype" w:hAnsi="Palatino Linotype" w:cs="Arial"/>
                <w:b/>
                <w:bCs/>
                <w:sz w:val="22"/>
                <w:szCs w:val="22"/>
              </w:rPr>
              <w:t>613</w:t>
            </w:r>
          </w:p>
        </w:tc>
        <w:tc>
          <w:tcPr>
            <w:tcW w:w="916" w:type="dxa"/>
            <w:tcBorders>
              <w:top w:val="nil"/>
              <w:left w:val="nil"/>
              <w:bottom w:val="single" w:sz="4" w:space="0" w:color="auto"/>
              <w:right w:val="single" w:sz="4" w:space="0" w:color="auto"/>
            </w:tcBorders>
            <w:shd w:val="clear" w:color="auto" w:fill="auto"/>
            <w:vAlign w:val="center"/>
          </w:tcPr>
          <w:p w:rsidR="00E62F04" w:rsidRPr="002A4BE0" w:rsidRDefault="00D921AC" w:rsidP="007A258E">
            <w:pPr>
              <w:jc w:val="center"/>
              <w:rPr>
                <w:rFonts w:ascii="Palatino Linotype" w:hAnsi="Palatino Linotype" w:cs="Arial"/>
                <w:color w:val="000000"/>
              </w:rPr>
            </w:pPr>
            <w:r>
              <w:rPr>
                <w:rFonts w:ascii="Palatino Linotype" w:hAnsi="Palatino Linotype" w:cs="Arial"/>
                <w:color w:val="000000"/>
                <w:sz w:val="22"/>
                <w:szCs w:val="22"/>
              </w:rPr>
              <w:t>179,6</w:t>
            </w:r>
          </w:p>
        </w:tc>
        <w:tc>
          <w:tcPr>
            <w:tcW w:w="4716" w:type="dxa"/>
            <w:tcBorders>
              <w:top w:val="nil"/>
              <w:left w:val="nil"/>
              <w:bottom w:val="single" w:sz="4" w:space="0" w:color="auto"/>
              <w:right w:val="single" w:sz="4" w:space="0" w:color="auto"/>
            </w:tcBorders>
            <w:shd w:val="clear" w:color="auto" w:fill="auto"/>
            <w:vAlign w:val="center"/>
          </w:tcPr>
          <w:p w:rsidR="00E62F04" w:rsidRDefault="00E62F04" w:rsidP="007A258E">
            <w:pPr>
              <w:jc w:val="center"/>
              <w:rPr>
                <w:rFonts w:ascii="Palatino Linotype" w:hAnsi="Palatino Linotype" w:cs="Arial"/>
                <w:color w:val="000000"/>
                <w:sz w:val="22"/>
                <w:szCs w:val="22"/>
              </w:rPr>
            </w:pPr>
            <w:r w:rsidRPr="002A4BE0">
              <w:rPr>
                <w:rFonts w:ascii="Palatino Linotype" w:hAnsi="Palatino Linotype" w:cs="Arial"/>
                <w:color w:val="000000"/>
                <w:sz w:val="22"/>
                <w:szCs w:val="22"/>
              </w:rPr>
              <w:t>Ostvareno je više prihoda on naplate poreza na promet nekretnina.</w:t>
            </w:r>
            <w:r w:rsidR="00D921AC">
              <w:rPr>
                <w:rFonts w:ascii="Palatino Linotype" w:hAnsi="Palatino Linotype" w:cs="Arial"/>
                <w:color w:val="000000"/>
                <w:sz w:val="22"/>
                <w:szCs w:val="22"/>
              </w:rPr>
              <w:t xml:space="preserve"> Evidenciju i naplatu provodi Porezna uprava.</w:t>
            </w:r>
          </w:p>
          <w:p w:rsidR="00D921AC" w:rsidRPr="002A4BE0" w:rsidRDefault="00D921AC" w:rsidP="007A258E">
            <w:pPr>
              <w:jc w:val="center"/>
              <w:rPr>
                <w:rFonts w:ascii="Palatino Linotype" w:hAnsi="Palatino Linotype" w:cs="Arial"/>
                <w:color w:val="000000"/>
              </w:rPr>
            </w:pPr>
            <w:r>
              <w:rPr>
                <w:rFonts w:ascii="Palatino Linotype" w:hAnsi="Palatino Linotype" w:cs="Arial"/>
                <w:color w:val="000000"/>
                <w:sz w:val="22"/>
                <w:szCs w:val="22"/>
              </w:rPr>
              <w:t>Povećanje poreza na kuće za odmor posljedica je povećanja jedinične cijene od 01.01.2024. godine.</w:t>
            </w:r>
          </w:p>
        </w:tc>
      </w:tr>
      <w:tr w:rsidR="00B420A0" w:rsidRPr="002A4BE0" w:rsidTr="00E62F04">
        <w:trPr>
          <w:trHeight w:val="1275"/>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B420A0" w:rsidP="007A258E">
            <w:pPr>
              <w:jc w:val="right"/>
              <w:rPr>
                <w:rFonts w:ascii="Palatino Linotype" w:hAnsi="Palatino Linotype" w:cs="Arial"/>
                <w:color w:val="000000"/>
              </w:rPr>
            </w:pPr>
            <w:r w:rsidRPr="002A4BE0">
              <w:rPr>
                <w:rFonts w:ascii="Palatino Linotype" w:hAnsi="Palatino Linotype" w:cs="Arial"/>
                <w:color w:val="000000"/>
                <w:sz w:val="22"/>
                <w:szCs w:val="22"/>
              </w:rPr>
              <w:t>3</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color w:val="000000"/>
              </w:rPr>
            </w:pPr>
            <w:r w:rsidRPr="002A4BE0">
              <w:rPr>
                <w:rFonts w:ascii="Palatino Linotype" w:hAnsi="Palatino Linotype" w:cs="Arial"/>
                <w:color w:val="000000"/>
                <w:sz w:val="22"/>
                <w:szCs w:val="22"/>
              </w:rPr>
              <w:t>Porezi na robu i usluge</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614</w:t>
            </w:r>
          </w:p>
        </w:tc>
        <w:tc>
          <w:tcPr>
            <w:tcW w:w="916" w:type="dxa"/>
            <w:tcBorders>
              <w:top w:val="nil"/>
              <w:left w:val="nil"/>
              <w:bottom w:val="single" w:sz="4" w:space="0" w:color="auto"/>
              <w:right w:val="single" w:sz="4" w:space="0" w:color="auto"/>
            </w:tcBorders>
            <w:shd w:val="clear" w:color="auto" w:fill="auto"/>
            <w:vAlign w:val="center"/>
          </w:tcPr>
          <w:p w:rsidR="00B420A0" w:rsidRPr="002A4BE0" w:rsidRDefault="00D921AC" w:rsidP="007A258E">
            <w:pPr>
              <w:jc w:val="center"/>
              <w:rPr>
                <w:rFonts w:ascii="Palatino Linotype" w:hAnsi="Palatino Linotype" w:cs="Arial"/>
                <w:color w:val="000000"/>
              </w:rPr>
            </w:pPr>
            <w:r>
              <w:rPr>
                <w:rFonts w:ascii="Palatino Linotype" w:hAnsi="Palatino Linotype" w:cs="Arial"/>
                <w:color w:val="000000"/>
                <w:sz w:val="22"/>
                <w:szCs w:val="22"/>
              </w:rPr>
              <w:t>112,6</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B420A0" w:rsidP="00D921AC">
            <w:pPr>
              <w:jc w:val="center"/>
              <w:rPr>
                <w:rFonts w:ascii="Palatino Linotype" w:hAnsi="Palatino Linotype" w:cs="Arial"/>
                <w:color w:val="000000"/>
              </w:rPr>
            </w:pPr>
            <w:r w:rsidRPr="002A4BE0">
              <w:rPr>
                <w:rFonts w:ascii="Palatino Linotype" w:hAnsi="Palatino Linotype" w:cs="Arial"/>
                <w:color w:val="000000"/>
                <w:sz w:val="22"/>
                <w:szCs w:val="22"/>
              </w:rPr>
              <w:t xml:space="preserve">Povećanje poreza na potrošnju uslijed </w:t>
            </w:r>
            <w:r w:rsidR="00D921AC">
              <w:rPr>
                <w:rFonts w:ascii="Palatino Linotype" w:hAnsi="Palatino Linotype" w:cs="Arial"/>
                <w:color w:val="000000"/>
                <w:sz w:val="22"/>
                <w:szCs w:val="22"/>
              </w:rPr>
              <w:t xml:space="preserve">veće </w:t>
            </w:r>
            <w:r w:rsidRPr="002A4BE0">
              <w:rPr>
                <w:rFonts w:ascii="Palatino Linotype" w:hAnsi="Palatino Linotype" w:cs="Arial"/>
                <w:color w:val="000000"/>
                <w:sz w:val="22"/>
                <w:szCs w:val="22"/>
              </w:rPr>
              <w:t>aktivnosti</w:t>
            </w:r>
            <w:r w:rsidR="007A6AE7" w:rsidRPr="002A4BE0">
              <w:rPr>
                <w:rFonts w:ascii="Palatino Linotype" w:hAnsi="Palatino Linotype" w:cs="Arial"/>
                <w:color w:val="000000"/>
                <w:sz w:val="22"/>
                <w:szCs w:val="22"/>
              </w:rPr>
              <w:t xml:space="preserve"> ugostitelja</w:t>
            </w:r>
            <w:r w:rsidR="00B13DFE" w:rsidRPr="002A4BE0">
              <w:rPr>
                <w:rFonts w:ascii="Palatino Linotype" w:hAnsi="Palatino Linotype" w:cs="Arial"/>
                <w:color w:val="000000"/>
                <w:sz w:val="22"/>
                <w:szCs w:val="22"/>
              </w:rPr>
              <w:t xml:space="preserve"> i rasta cijena</w:t>
            </w:r>
            <w:r w:rsidRPr="002A4BE0">
              <w:rPr>
                <w:rFonts w:ascii="Palatino Linotype" w:hAnsi="Palatino Linotype" w:cs="Arial"/>
                <w:color w:val="000000"/>
                <w:sz w:val="22"/>
                <w:szCs w:val="22"/>
              </w:rPr>
              <w:t>.</w:t>
            </w:r>
          </w:p>
        </w:tc>
      </w:tr>
      <w:tr w:rsidR="00B420A0" w:rsidRPr="002A4BE0"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4</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Tekuće pomoći proračunu</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6331</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D921AC" w:rsidP="007A258E">
            <w:pPr>
              <w:jc w:val="center"/>
              <w:rPr>
                <w:rFonts w:ascii="Palatino Linotype" w:hAnsi="Palatino Linotype" w:cs="Arial"/>
              </w:rPr>
            </w:pPr>
            <w:r>
              <w:rPr>
                <w:rFonts w:ascii="Palatino Linotype" w:hAnsi="Palatino Linotype" w:cs="Arial"/>
                <w:sz w:val="22"/>
                <w:szCs w:val="22"/>
              </w:rPr>
              <w:t>128,2</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B420A0" w:rsidP="00D921AC">
            <w:pPr>
              <w:jc w:val="center"/>
              <w:rPr>
                <w:rFonts w:ascii="Palatino Linotype" w:hAnsi="Palatino Linotype" w:cs="Arial"/>
                <w:color w:val="000000"/>
              </w:rPr>
            </w:pPr>
            <w:r w:rsidRPr="002A4BE0">
              <w:rPr>
                <w:rFonts w:ascii="Palatino Linotype" w:hAnsi="Palatino Linotype" w:cs="Arial"/>
                <w:color w:val="000000"/>
                <w:sz w:val="22"/>
                <w:szCs w:val="22"/>
              </w:rPr>
              <w:t>Odnosi se</w:t>
            </w:r>
            <w:r w:rsidR="007A6AE7" w:rsidRPr="002A4BE0">
              <w:rPr>
                <w:rFonts w:ascii="Palatino Linotype" w:hAnsi="Palatino Linotype" w:cs="Arial"/>
                <w:color w:val="000000"/>
                <w:sz w:val="22"/>
                <w:szCs w:val="22"/>
              </w:rPr>
              <w:t xml:space="preserve"> na</w:t>
            </w:r>
            <w:r w:rsidRPr="002A4BE0">
              <w:rPr>
                <w:rFonts w:ascii="Palatino Linotype" w:hAnsi="Palatino Linotype" w:cs="Arial"/>
                <w:color w:val="000000"/>
                <w:sz w:val="22"/>
                <w:szCs w:val="22"/>
              </w:rPr>
              <w:t xml:space="preserve"> </w:t>
            </w:r>
            <w:r w:rsidR="00B13DFE" w:rsidRPr="002A4BE0">
              <w:rPr>
                <w:rFonts w:ascii="Palatino Linotype" w:hAnsi="Palatino Linotype" w:cs="Arial"/>
                <w:color w:val="000000"/>
                <w:sz w:val="22"/>
                <w:szCs w:val="22"/>
              </w:rPr>
              <w:t xml:space="preserve">sredstva pomoći </w:t>
            </w:r>
            <w:r w:rsidR="00D921AC">
              <w:rPr>
                <w:rFonts w:ascii="Palatino Linotype" w:hAnsi="Palatino Linotype" w:cs="Arial"/>
                <w:color w:val="000000"/>
                <w:sz w:val="22"/>
                <w:szCs w:val="22"/>
              </w:rPr>
              <w:t xml:space="preserve">za projekt radionica za djecu do 4. razreda osnovne škole u iznosu 40.690 </w:t>
            </w:r>
            <w:proofErr w:type="spellStart"/>
            <w:r w:rsidR="00D921AC">
              <w:rPr>
                <w:rFonts w:ascii="Palatino Linotype" w:hAnsi="Palatino Linotype" w:cs="Arial"/>
                <w:color w:val="000000"/>
                <w:sz w:val="22"/>
                <w:szCs w:val="22"/>
              </w:rPr>
              <w:t>eur</w:t>
            </w:r>
            <w:proofErr w:type="spellEnd"/>
            <w:r w:rsidR="00D921AC">
              <w:rPr>
                <w:rFonts w:ascii="Palatino Linotype" w:hAnsi="Palatino Linotype" w:cs="Arial"/>
                <w:color w:val="000000"/>
                <w:sz w:val="22"/>
                <w:szCs w:val="22"/>
              </w:rPr>
              <w:t xml:space="preserve">, pomoći iz županijskog proračuna za manifestaciju Bela nedeja 11.500 </w:t>
            </w:r>
            <w:proofErr w:type="spellStart"/>
            <w:r w:rsidR="00D921AC">
              <w:rPr>
                <w:rFonts w:ascii="Palatino Linotype" w:hAnsi="Palatino Linotype" w:cs="Arial"/>
                <w:color w:val="000000"/>
                <w:sz w:val="22"/>
                <w:szCs w:val="22"/>
              </w:rPr>
              <w:t>eur</w:t>
            </w:r>
            <w:proofErr w:type="spellEnd"/>
            <w:r w:rsidR="00D921AC">
              <w:rPr>
                <w:rFonts w:ascii="Palatino Linotype" w:hAnsi="Palatino Linotype" w:cs="Arial"/>
                <w:color w:val="000000"/>
                <w:sz w:val="22"/>
                <w:szCs w:val="22"/>
              </w:rPr>
              <w:t xml:space="preserve"> i prijevoz onkoloških bolesnika 5.500 </w:t>
            </w:r>
            <w:proofErr w:type="spellStart"/>
            <w:r w:rsidR="00D921AC">
              <w:rPr>
                <w:rFonts w:ascii="Palatino Linotype" w:hAnsi="Palatino Linotype" w:cs="Arial"/>
                <w:color w:val="000000"/>
                <w:sz w:val="22"/>
                <w:szCs w:val="22"/>
              </w:rPr>
              <w:t>eur</w:t>
            </w:r>
            <w:proofErr w:type="spellEnd"/>
            <w:r w:rsidR="00D921AC">
              <w:rPr>
                <w:rFonts w:ascii="Palatino Linotype" w:hAnsi="Palatino Linotype" w:cs="Arial"/>
                <w:color w:val="000000"/>
                <w:sz w:val="22"/>
                <w:szCs w:val="22"/>
              </w:rPr>
              <w:t xml:space="preserve">, sredstva za funkcionalno spajanje (knjižnica i javni prijevoz) </w:t>
            </w:r>
            <w:r w:rsidR="00115117">
              <w:rPr>
                <w:rFonts w:ascii="Palatino Linotype" w:hAnsi="Palatino Linotype" w:cs="Arial"/>
                <w:color w:val="000000"/>
                <w:sz w:val="22"/>
                <w:szCs w:val="22"/>
              </w:rPr>
              <w:t xml:space="preserve">76.801,10 </w:t>
            </w:r>
            <w:proofErr w:type="spellStart"/>
            <w:r w:rsidR="00115117">
              <w:rPr>
                <w:rFonts w:ascii="Palatino Linotype" w:hAnsi="Palatino Linotype" w:cs="Arial"/>
                <w:color w:val="000000"/>
                <w:sz w:val="22"/>
                <w:szCs w:val="22"/>
              </w:rPr>
              <w:t>eur</w:t>
            </w:r>
            <w:proofErr w:type="spellEnd"/>
            <w:r w:rsidR="00115117">
              <w:rPr>
                <w:rFonts w:ascii="Palatino Linotype" w:hAnsi="Palatino Linotype" w:cs="Arial"/>
                <w:color w:val="000000"/>
                <w:sz w:val="22"/>
                <w:szCs w:val="22"/>
              </w:rPr>
              <w:t xml:space="preserve"> te za fiskalnu održivost dječjih vrtića </w:t>
            </w:r>
            <w:r w:rsidR="00115117">
              <w:rPr>
                <w:rFonts w:ascii="Palatino Linotype" w:hAnsi="Palatino Linotype" w:cs="Arial"/>
                <w:color w:val="000000"/>
                <w:sz w:val="22"/>
                <w:szCs w:val="22"/>
              </w:rPr>
              <w:lastRenderedPageBreak/>
              <w:t xml:space="preserve">100.563 </w:t>
            </w:r>
            <w:proofErr w:type="spellStart"/>
            <w:r w:rsidR="00115117">
              <w:rPr>
                <w:rFonts w:ascii="Palatino Linotype" w:hAnsi="Palatino Linotype" w:cs="Arial"/>
                <w:color w:val="000000"/>
                <w:sz w:val="22"/>
                <w:szCs w:val="22"/>
              </w:rPr>
              <w:t>eur</w:t>
            </w:r>
            <w:proofErr w:type="spellEnd"/>
            <w:r w:rsidR="00B20B25" w:rsidRPr="002A4BE0">
              <w:rPr>
                <w:rFonts w:ascii="Palatino Linotype" w:hAnsi="Palatino Linotype" w:cs="Arial"/>
                <w:color w:val="000000"/>
                <w:sz w:val="22"/>
                <w:szCs w:val="22"/>
              </w:rPr>
              <w:t>.</w:t>
            </w:r>
            <w:r w:rsidR="00115117">
              <w:rPr>
                <w:rFonts w:ascii="Palatino Linotype" w:hAnsi="Palatino Linotype" w:cs="Arial"/>
                <w:color w:val="000000"/>
                <w:sz w:val="22"/>
                <w:szCs w:val="22"/>
              </w:rPr>
              <w:t xml:space="preserve"> Isplaćena su i sredstva za projekt produženog rada vrtića koji je završio u 2023.g.</w:t>
            </w:r>
          </w:p>
        </w:tc>
      </w:tr>
      <w:tr w:rsidR="00B420A0" w:rsidRPr="002A4BE0" w:rsidTr="00E62F04">
        <w:trPr>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rPr>
              <w:lastRenderedPageBreak/>
              <w:t>5</w:t>
            </w:r>
          </w:p>
        </w:tc>
        <w:tc>
          <w:tcPr>
            <w:tcW w:w="2690"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 xml:space="preserve">Kapitalne pomoći proračunu iz drugih proračuna </w:t>
            </w:r>
          </w:p>
        </w:tc>
        <w:tc>
          <w:tcPr>
            <w:tcW w:w="705"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6332</w:t>
            </w:r>
          </w:p>
        </w:tc>
        <w:tc>
          <w:tcPr>
            <w:tcW w:w="916" w:type="dxa"/>
            <w:tcBorders>
              <w:top w:val="nil"/>
              <w:left w:val="nil"/>
              <w:bottom w:val="single" w:sz="4" w:space="0" w:color="auto"/>
              <w:right w:val="single" w:sz="4" w:space="0" w:color="auto"/>
            </w:tcBorders>
            <w:shd w:val="clear" w:color="auto" w:fill="auto"/>
            <w:noWrap/>
            <w:vAlign w:val="center"/>
            <w:hideMark/>
          </w:tcPr>
          <w:p w:rsidR="00B420A0" w:rsidRPr="002A4BE0" w:rsidRDefault="00115117" w:rsidP="007A258E">
            <w:pPr>
              <w:jc w:val="center"/>
              <w:rPr>
                <w:rFonts w:ascii="Palatino Linotype" w:hAnsi="Palatino Linotype" w:cs="Arial"/>
              </w:rPr>
            </w:pPr>
            <w:r>
              <w:rPr>
                <w:rFonts w:ascii="Palatino Linotype" w:hAnsi="Palatino Linotype" w:cs="Arial"/>
                <w:sz w:val="22"/>
                <w:szCs w:val="22"/>
              </w:rPr>
              <w:t>335,2</w:t>
            </w:r>
          </w:p>
        </w:tc>
        <w:tc>
          <w:tcPr>
            <w:tcW w:w="4716"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115117">
            <w:pPr>
              <w:jc w:val="center"/>
              <w:rPr>
                <w:rFonts w:ascii="Palatino Linotype" w:hAnsi="Palatino Linotype" w:cs="Arial"/>
                <w:color w:val="000000"/>
              </w:rPr>
            </w:pPr>
            <w:r w:rsidRPr="002A4BE0">
              <w:rPr>
                <w:rFonts w:ascii="Palatino Linotype" w:hAnsi="Palatino Linotype" w:cs="Arial"/>
                <w:color w:val="000000"/>
                <w:sz w:val="22"/>
                <w:szCs w:val="22"/>
              </w:rPr>
              <w:t>Odnosi se na sredstva</w:t>
            </w:r>
            <w:r w:rsidR="00115117">
              <w:rPr>
                <w:rFonts w:ascii="Palatino Linotype" w:hAnsi="Palatino Linotype" w:cs="Arial"/>
                <w:color w:val="000000"/>
                <w:sz w:val="22"/>
                <w:szCs w:val="22"/>
              </w:rPr>
              <w:t xml:space="preserve"> županijskog proračuna 117.389,12 </w:t>
            </w:r>
            <w:proofErr w:type="spellStart"/>
            <w:r w:rsidR="00115117">
              <w:rPr>
                <w:rFonts w:ascii="Palatino Linotype" w:hAnsi="Palatino Linotype" w:cs="Arial"/>
                <w:color w:val="000000"/>
                <w:sz w:val="22"/>
                <w:szCs w:val="22"/>
              </w:rPr>
              <w:t>eur</w:t>
            </w:r>
            <w:proofErr w:type="spellEnd"/>
            <w:r w:rsidR="00115117">
              <w:rPr>
                <w:rFonts w:ascii="Palatino Linotype" w:hAnsi="Palatino Linotype" w:cs="Arial"/>
                <w:color w:val="000000"/>
                <w:sz w:val="22"/>
                <w:szCs w:val="22"/>
              </w:rPr>
              <w:t xml:space="preserve"> za dokumentaciju nove škole te uređenje prostora za mlade, sredstva državnog proračuna za smirivanje prometa kod glazbene škole te izradu dokumentacije za gradske zidine, sredstva lokalne komponente za projekt Povežimo se baštinom 14.024,81 </w:t>
            </w:r>
            <w:proofErr w:type="spellStart"/>
            <w:r w:rsidR="00115117">
              <w:rPr>
                <w:rFonts w:ascii="Palatino Linotype" w:hAnsi="Palatino Linotype" w:cs="Arial"/>
                <w:color w:val="000000"/>
                <w:sz w:val="22"/>
                <w:szCs w:val="22"/>
              </w:rPr>
              <w:t>eur</w:t>
            </w:r>
            <w:proofErr w:type="spellEnd"/>
            <w:r w:rsidR="00115117">
              <w:rPr>
                <w:rFonts w:ascii="Palatino Linotype" w:hAnsi="Palatino Linotype" w:cs="Arial"/>
                <w:color w:val="000000"/>
                <w:sz w:val="22"/>
                <w:szCs w:val="22"/>
              </w:rPr>
              <w:t xml:space="preserve">, pomoći sukladno Sporazumu od Općine </w:t>
            </w:r>
            <w:proofErr w:type="spellStart"/>
            <w:r w:rsidR="00115117">
              <w:rPr>
                <w:rFonts w:ascii="Palatino Linotype" w:hAnsi="Palatino Linotype" w:cs="Arial"/>
                <w:color w:val="000000"/>
                <w:sz w:val="22"/>
                <w:szCs w:val="22"/>
              </w:rPr>
              <w:t>Viškovo</w:t>
            </w:r>
            <w:proofErr w:type="spellEnd"/>
            <w:r w:rsidR="00115117">
              <w:rPr>
                <w:rFonts w:ascii="Palatino Linotype" w:hAnsi="Palatino Linotype" w:cs="Arial"/>
                <w:color w:val="000000"/>
                <w:sz w:val="22"/>
                <w:szCs w:val="22"/>
              </w:rPr>
              <w:t xml:space="preserve"> za zajedničko groblje 593.830,43 </w:t>
            </w:r>
            <w:proofErr w:type="spellStart"/>
            <w:r w:rsidR="00115117">
              <w:rPr>
                <w:rFonts w:ascii="Palatino Linotype" w:hAnsi="Palatino Linotype" w:cs="Arial"/>
                <w:color w:val="000000"/>
                <w:sz w:val="22"/>
                <w:szCs w:val="22"/>
              </w:rPr>
              <w:t>eur</w:t>
            </w:r>
            <w:proofErr w:type="spellEnd"/>
            <w:r w:rsidR="00115117">
              <w:rPr>
                <w:rFonts w:ascii="Palatino Linotype" w:hAnsi="Palatino Linotype" w:cs="Arial"/>
                <w:color w:val="000000"/>
                <w:sz w:val="22"/>
                <w:szCs w:val="22"/>
              </w:rPr>
              <w:t xml:space="preserve"> te sredstva za lokalnu komponentu na projektu </w:t>
            </w:r>
            <w:proofErr w:type="spellStart"/>
            <w:r w:rsidR="00115117">
              <w:rPr>
                <w:rFonts w:ascii="Palatino Linotype" w:hAnsi="Palatino Linotype" w:cs="Arial"/>
                <w:color w:val="000000"/>
                <w:sz w:val="22"/>
                <w:szCs w:val="22"/>
              </w:rPr>
              <w:t>Interreg</w:t>
            </w:r>
            <w:proofErr w:type="spellEnd"/>
            <w:r w:rsidR="00115117">
              <w:rPr>
                <w:rFonts w:ascii="Palatino Linotype" w:hAnsi="Palatino Linotype" w:cs="Arial"/>
                <w:color w:val="000000"/>
                <w:sz w:val="22"/>
                <w:szCs w:val="22"/>
              </w:rPr>
              <w:t xml:space="preserve"> </w:t>
            </w:r>
            <w:proofErr w:type="spellStart"/>
            <w:r w:rsidR="00115117">
              <w:rPr>
                <w:rFonts w:ascii="Palatino Linotype" w:hAnsi="Palatino Linotype" w:cs="Arial"/>
                <w:color w:val="000000"/>
                <w:sz w:val="22"/>
                <w:szCs w:val="22"/>
              </w:rPr>
              <w:t>ZeleNatura</w:t>
            </w:r>
            <w:proofErr w:type="spellEnd"/>
            <w:r w:rsidR="00115117">
              <w:rPr>
                <w:rFonts w:ascii="Palatino Linotype" w:hAnsi="Palatino Linotype" w:cs="Arial"/>
                <w:color w:val="000000"/>
                <w:sz w:val="22"/>
                <w:szCs w:val="22"/>
              </w:rPr>
              <w:t xml:space="preserve"> 6.717,30 </w:t>
            </w:r>
            <w:proofErr w:type="spellStart"/>
            <w:r w:rsidR="00115117">
              <w:rPr>
                <w:rFonts w:ascii="Palatino Linotype" w:hAnsi="Palatino Linotype" w:cs="Arial"/>
                <w:color w:val="000000"/>
                <w:sz w:val="22"/>
                <w:szCs w:val="22"/>
              </w:rPr>
              <w:t>eur</w:t>
            </w:r>
            <w:proofErr w:type="spellEnd"/>
            <w:r w:rsidR="00115117">
              <w:rPr>
                <w:rFonts w:ascii="Palatino Linotype" w:hAnsi="Palatino Linotype" w:cs="Arial"/>
                <w:color w:val="000000"/>
                <w:sz w:val="22"/>
                <w:szCs w:val="22"/>
              </w:rPr>
              <w:t>.</w:t>
            </w:r>
          </w:p>
        </w:tc>
      </w:tr>
      <w:tr w:rsidR="00B20B25" w:rsidRPr="002A4BE0" w:rsidTr="00E62F04">
        <w:trPr>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tcPr>
          <w:p w:rsidR="00B20B25"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6</w:t>
            </w:r>
          </w:p>
        </w:tc>
        <w:tc>
          <w:tcPr>
            <w:tcW w:w="2690" w:type="dxa"/>
            <w:tcBorders>
              <w:top w:val="nil"/>
              <w:left w:val="nil"/>
              <w:bottom w:val="single" w:sz="4" w:space="0" w:color="auto"/>
              <w:right w:val="single" w:sz="4" w:space="0" w:color="auto"/>
            </w:tcBorders>
            <w:shd w:val="clear" w:color="auto" w:fill="auto"/>
            <w:vAlign w:val="center"/>
          </w:tcPr>
          <w:p w:rsidR="00B20B25" w:rsidRPr="002A4BE0" w:rsidRDefault="00B20B25" w:rsidP="007A258E">
            <w:pPr>
              <w:rPr>
                <w:rFonts w:ascii="Palatino Linotype" w:hAnsi="Palatino Linotype" w:cs="Arial"/>
              </w:rPr>
            </w:pPr>
            <w:r w:rsidRPr="002A4BE0">
              <w:rPr>
                <w:rFonts w:ascii="Palatino Linotype" w:hAnsi="Palatino Linotype" w:cs="Arial"/>
                <w:sz w:val="22"/>
                <w:szCs w:val="22"/>
              </w:rPr>
              <w:t>Kapitalne pomoći od izvanproračunskih korisnika</w:t>
            </w:r>
          </w:p>
        </w:tc>
        <w:tc>
          <w:tcPr>
            <w:tcW w:w="705" w:type="dxa"/>
            <w:tcBorders>
              <w:top w:val="nil"/>
              <w:left w:val="nil"/>
              <w:bottom w:val="single" w:sz="4" w:space="0" w:color="auto"/>
              <w:right w:val="single" w:sz="4" w:space="0" w:color="auto"/>
            </w:tcBorders>
            <w:shd w:val="clear" w:color="auto" w:fill="auto"/>
            <w:vAlign w:val="center"/>
          </w:tcPr>
          <w:p w:rsidR="00B20B25" w:rsidRPr="002A4BE0" w:rsidRDefault="00B20B25" w:rsidP="007A258E">
            <w:pPr>
              <w:jc w:val="center"/>
              <w:rPr>
                <w:rFonts w:ascii="Palatino Linotype" w:hAnsi="Palatino Linotype" w:cs="Arial"/>
                <w:b/>
                <w:bCs/>
              </w:rPr>
            </w:pPr>
            <w:r w:rsidRPr="002A4BE0">
              <w:rPr>
                <w:rFonts w:ascii="Palatino Linotype" w:hAnsi="Palatino Linotype" w:cs="Arial"/>
                <w:b/>
                <w:bCs/>
                <w:sz w:val="22"/>
                <w:szCs w:val="22"/>
              </w:rPr>
              <w:t>6342</w:t>
            </w:r>
          </w:p>
        </w:tc>
        <w:tc>
          <w:tcPr>
            <w:tcW w:w="916" w:type="dxa"/>
            <w:tcBorders>
              <w:top w:val="nil"/>
              <w:left w:val="nil"/>
              <w:bottom w:val="single" w:sz="4" w:space="0" w:color="auto"/>
              <w:right w:val="single" w:sz="4" w:space="0" w:color="auto"/>
            </w:tcBorders>
            <w:shd w:val="clear" w:color="auto" w:fill="auto"/>
            <w:noWrap/>
            <w:vAlign w:val="center"/>
          </w:tcPr>
          <w:p w:rsidR="00B20B25" w:rsidRPr="002A4BE0" w:rsidRDefault="00115117" w:rsidP="007A258E">
            <w:pPr>
              <w:jc w:val="center"/>
              <w:rPr>
                <w:rFonts w:ascii="Palatino Linotype" w:hAnsi="Palatino Linotype" w:cs="Arial"/>
              </w:rPr>
            </w:pPr>
            <w:r>
              <w:rPr>
                <w:rFonts w:ascii="Palatino Linotype" w:hAnsi="Palatino Linotype" w:cs="Arial"/>
                <w:sz w:val="22"/>
                <w:szCs w:val="22"/>
              </w:rPr>
              <w:t>181,3</w:t>
            </w:r>
          </w:p>
        </w:tc>
        <w:tc>
          <w:tcPr>
            <w:tcW w:w="4716" w:type="dxa"/>
            <w:tcBorders>
              <w:top w:val="nil"/>
              <w:left w:val="nil"/>
              <w:bottom w:val="single" w:sz="4" w:space="0" w:color="auto"/>
              <w:right w:val="single" w:sz="4" w:space="0" w:color="auto"/>
            </w:tcBorders>
            <w:shd w:val="clear" w:color="auto" w:fill="auto"/>
            <w:vAlign w:val="center"/>
          </w:tcPr>
          <w:p w:rsidR="00B20B25" w:rsidRPr="002A4BE0" w:rsidRDefault="00B20B25" w:rsidP="00115117">
            <w:pPr>
              <w:jc w:val="center"/>
              <w:rPr>
                <w:rFonts w:ascii="Palatino Linotype" w:hAnsi="Palatino Linotype" w:cs="Arial"/>
                <w:color w:val="000000"/>
              </w:rPr>
            </w:pPr>
            <w:r w:rsidRPr="002A4BE0">
              <w:rPr>
                <w:rFonts w:ascii="Palatino Linotype" w:hAnsi="Palatino Linotype" w:cs="Arial"/>
                <w:color w:val="000000"/>
                <w:sz w:val="22"/>
                <w:szCs w:val="22"/>
              </w:rPr>
              <w:t xml:space="preserve">Od strane FZOEU ostvarene su pomoći u iznosu </w:t>
            </w:r>
            <w:r w:rsidR="00115117">
              <w:rPr>
                <w:rFonts w:ascii="Palatino Linotype" w:hAnsi="Palatino Linotype" w:cs="Arial"/>
                <w:color w:val="000000"/>
                <w:sz w:val="22"/>
                <w:szCs w:val="22"/>
              </w:rPr>
              <w:t>215.342,16</w:t>
            </w:r>
            <w:r w:rsidRPr="002A4BE0">
              <w:rPr>
                <w:rFonts w:ascii="Palatino Linotype" w:hAnsi="Palatino Linotype" w:cs="Arial"/>
                <w:color w:val="000000"/>
                <w:sz w:val="22"/>
                <w:szCs w:val="22"/>
              </w:rPr>
              <w:t xml:space="preserve"> EUR za pro</w:t>
            </w:r>
            <w:r w:rsidR="00115117">
              <w:rPr>
                <w:rFonts w:ascii="Palatino Linotype" w:hAnsi="Palatino Linotype" w:cs="Arial"/>
                <w:color w:val="000000"/>
                <w:sz w:val="22"/>
                <w:szCs w:val="22"/>
              </w:rPr>
              <w:t xml:space="preserve">jekte </w:t>
            </w:r>
            <w:r w:rsidRPr="002A4BE0">
              <w:rPr>
                <w:rFonts w:ascii="Palatino Linotype" w:hAnsi="Palatino Linotype" w:cs="Arial"/>
                <w:color w:val="000000"/>
                <w:sz w:val="22"/>
                <w:szCs w:val="22"/>
              </w:rPr>
              <w:t>prilagodbe klimatskim promjenama</w:t>
            </w:r>
            <w:r w:rsidR="00115117">
              <w:rPr>
                <w:rFonts w:ascii="Palatino Linotype" w:hAnsi="Palatino Linotype" w:cs="Arial"/>
                <w:color w:val="000000"/>
                <w:sz w:val="22"/>
                <w:szCs w:val="22"/>
              </w:rPr>
              <w:t xml:space="preserve"> (1. i 2. poziv), pametna rješenja te nabavu spremnika</w:t>
            </w:r>
            <w:r w:rsidRPr="002A4BE0">
              <w:rPr>
                <w:rFonts w:ascii="Palatino Linotype" w:hAnsi="Palatino Linotype" w:cs="Arial"/>
                <w:color w:val="000000"/>
                <w:sz w:val="22"/>
                <w:szCs w:val="22"/>
              </w:rPr>
              <w:t>.</w:t>
            </w:r>
          </w:p>
        </w:tc>
      </w:tr>
      <w:tr w:rsidR="00B420A0" w:rsidRPr="002A4BE0" w:rsidTr="00E62F04">
        <w:trPr>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7</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Tekuće pomoći temeljem prijenosa EU sredstva</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6381</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115117" w:rsidP="007A258E">
            <w:pPr>
              <w:jc w:val="center"/>
              <w:rPr>
                <w:rFonts w:ascii="Palatino Linotype" w:hAnsi="Palatino Linotype" w:cs="Arial"/>
              </w:rPr>
            </w:pPr>
            <w:r>
              <w:rPr>
                <w:rFonts w:ascii="Palatino Linotype" w:hAnsi="Palatino Linotype" w:cs="Arial"/>
                <w:sz w:val="22"/>
                <w:szCs w:val="22"/>
              </w:rPr>
              <w:t>31,4</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B420A0" w:rsidP="00115117">
            <w:pPr>
              <w:jc w:val="center"/>
              <w:rPr>
                <w:rFonts w:ascii="Palatino Linotype" w:hAnsi="Palatino Linotype" w:cs="Arial"/>
                <w:color w:val="000000"/>
              </w:rPr>
            </w:pPr>
            <w:r w:rsidRPr="002A4BE0">
              <w:rPr>
                <w:rFonts w:ascii="Palatino Linotype" w:hAnsi="Palatino Linotype" w:cs="Arial"/>
                <w:color w:val="000000"/>
                <w:sz w:val="22"/>
                <w:szCs w:val="22"/>
              </w:rPr>
              <w:t xml:space="preserve">Isplata </w:t>
            </w:r>
            <w:r w:rsidR="00115117">
              <w:rPr>
                <w:rFonts w:ascii="Palatino Linotype" w:hAnsi="Palatino Linotype" w:cs="Arial"/>
                <w:color w:val="000000"/>
                <w:sz w:val="22"/>
                <w:szCs w:val="22"/>
              </w:rPr>
              <w:t>preostalih</w:t>
            </w:r>
            <w:r w:rsidRPr="002A4BE0">
              <w:rPr>
                <w:rFonts w:ascii="Palatino Linotype" w:hAnsi="Palatino Linotype" w:cs="Arial"/>
                <w:color w:val="000000"/>
                <w:sz w:val="22"/>
                <w:szCs w:val="22"/>
              </w:rPr>
              <w:t xml:space="preserve"> sredstava za EU projekt </w:t>
            </w:r>
            <w:r w:rsidR="00115117">
              <w:rPr>
                <w:rFonts w:ascii="Palatino Linotype" w:hAnsi="Palatino Linotype" w:cs="Arial"/>
                <w:color w:val="000000"/>
                <w:sz w:val="22"/>
                <w:szCs w:val="22"/>
              </w:rPr>
              <w:t xml:space="preserve">Igrajmo se – produženi boravak, za projekt </w:t>
            </w:r>
            <w:proofErr w:type="spellStart"/>
            <w:r w:rsidR="00115117">
              <w:rPr>
                <w:rFonts w:ascii="Palatino Linotype" w:hAnsi="Palatino Linotype" w:cs="Arial"/>
                <w:color w:val="000000"/>
                <w:sz w:val="22"/>
                <w:szCs w:val="22"/>
              </w:rPr>
              <w:t>Erasmus</w:t>
            </w:r>
            <w:proofErr w:type="spellEnd"/>
            <w:r w:rsidR="00115117">
              <w:rPr>
                <w:rFonts w:ascii="Palatino Linotype" w:hAnsi="Palatino Linotype" w:cs="Arial"/>
                <w:color w:val="000000"/>
                <w:sz w:val="22"/>
                <w:szCs w:val="22"/>
              </w:rPr>
              <w:t xml:space="preserve"> 16.128 </w:t>
            </w:r>
            <w:proofErr w:type="spellStart"/>
            <w:r w:rsidR="00115117">
              <w:rPr>
                <w:rFonts w:ascii="Palatino Linotype" w:hAnsi="Palatino Linotype" w:cs="Arial"/>
                <w:color w:val="000000"/>
                <w:sz w:val="22"/>
                <w:szCs w:val="22"/>
              </w:rPr>
              <w:t>eur</w:t>
            </w:r>
            <w:proofErr w:type="spellEnd"/>
            <w:r w:rsidR="00115117">
              <w:rPr>
                <w:rFonts w:ascii="Palatino Linotype" w:hAnsi="Palatino Linotype" w:cs="Arial"/>
                <w:color w:val="000000"/>
                <w:sz w:val="22"/>
                <w:szCs w:val="22"/>
              </w:rPr>
              <w:t xml:space="preserve"> te za </w:t>
            </w:r>
            <w:proofErr w:type="spellStart"/>
            <w:r w:rsidR="00115117">
              <w:rPr>
                <w:rFonts w:ascii="Palatino Linotype" w:hAnsi="Palatino Linotype" w:cs="Arial"/>
                <w:color w:val="000000"/>
                <w:sz w:val="22"/>
                <w:szCs w:val="22"/>
              </w:rPr>
              <w:t>Interreg</w:t>
            </w:r>
            <w:proofErr w:type="spellEnd"/>
            <w:r w:rsidR="00115117">
              <w:rPr>
                <w:rFonts w:ascii="Palatino Linotype" w:hAnsi="Palatino Linotype" w:cs="Arial"/>
                <w:color w:val="000000"/>
                <w:sz w:val="22"/>
                <w:szCs w:val="22"/>
              </w:rPr>
              <w:t xml:space="preserve"> projekte refundacija troškova pripreme projekta.</w:t>
            </w:r>
          </w:p>
        </w:tc>
      </w:tr>
      <w:tr w:rsidR="00B420A0" w:rsidRPr="002A4BE0" w:rsidTr="00E62F04">
        <w:trPr>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8</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Kapitalne pomoći temeljem prijenosa EU sredstava</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6382</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115117" w:rsidP="007A258E">
            <w:pPr>
              <w:jc w:val="center"/>
              <w:rPr>
                <w:rFonts w:ascii="Palatino Linotype" w:hAnsi="Palatino Linotype" w:cs="Arial"/>
              </w:rPr>
            </w:pPr>
            <w:r>
              <w:rPr>
                <w:rFonts w:ascii="Palatino Linotype" w:hAnsi="Palatino Linotype" w:cs="Arial"/>
                <w:sz w:val="22"/>
                <w:szCs w:val="22"/>
              </w:rPr>
              <w:t>174,7</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B420A0" w:rsidP="00BD1DA6">
            <w:pPr>
              <w:jc w:val="center"/>
              <w:rPr>
                <w:rFonts w:ascii="Palatino Linotype" w:hAnsi="Palatino Linotype" w:cs="Arial"/>
                <w:color w:val="000000"/>
              </w:rPr>
            </w:pPr>
            <w:r w:rsidRPr="002A4BE0">
              <w:rPr>
                <w:rFonts w:ascii="Palatino Linotype" w:hAnsi="Palatino Linotype" w:cs="Arial"/>
                <w:color w:val="000000"/>
                <w:sz w:val="22"/>
                <w:szCs w:val="22"/>
              </w:rPr>
              <w:t xml:space="preserve">Prijenos sredstava za projekt </w:t>
            </w:r>
            <w:r w:rsidR="00BD1DA6">
              <w:rPr>
                <w:rFonts w:ascii="Palatino Linotype" w:hAnsi="Palatino Linotype" w:cs="Arial"/>
                <w:color w:val="000000"/>
                <w:sz w:val="22"/>
                <w:szCs w:val="22"/>
              </w:rPr>
              <w:t>Povežimo se baštinom</w:t>
            </w:r>
            <w:r w:rsidR="0071010F" w:rsidRPr="002A4BE0">
              <w:rPr>
                <w:rFonts w:ascii="Palatino Linotype" w:hAnsi="Palatino Linotype" w:cs="Arial"/>
                <w:color w:val="000000"/>
                <w:sz w:val="22"/>
                <w:szCs w:val="22"/>
              </w:rPr>
              <w:t xml:space="preserve"> u iznosu </w:t>
            </w:r>
            <w:r w:rsidR="00BD1DA6">
              <w:rPr>
                <w:rFonts w:ascii="Palatino Linotype" w:hAnsi="Palatino Linotype" w:cs="Arial"/>
                <w:color w:val="000000"/>
                <w:sz w:val="22"/>
                <w:szCs w:val="22"/>
              </w:rPr>
              <w:t>7.111,15</w:t>
            </w:r>
            <w:r w:rsidR="0071010F" w:rsidRPr="002A4BE0">
              <w:rPr>
                <w:rFonts w:ascii="Palatino Linotype" w:hAnsi="Palatino Linotype" w:cs="Arial"/>
                <w:color w:val="000000"/>
                <w:sz w:val="22"/>
                <w:szCs w:val="22"/>
              </w:rPr>
              <w:t xml:space="preserve"> EUR te projekt Revitalizacija bivšeg industrijskog postrojenja Preda </w:t>
            </w:r>
            <w:r w:rsidR="00BD1DA6">
              <w:rPr>
                <w:rFonts w:ascii="Palatino Linotype" w:hAnsi="Palatino Linotype" w:cs="Arial"/>
                <w:color w:val="000000"/>
                <w:sz w:val="22"/>
                <w:szCs w:val="22"/>
              </w:rPr>
              <w:t>687.999,44</w:t>
            </w:r>
            <w:r w:rsidR="0071010F" w:rsidRPr="002A4BE0">
              <w:rPr>
                <w:rFonts w:ascii="Palatino Linotype" w:hAnsi="Palatino Linotype" w:cs="Arial"/>
                <w:color w:val="000000"/>
                <w:sz w:val="22"/>
                <w:szCs w:val="22"/>
              </w:rPr>
              <w:t xml:space="preserve"> EUR.</w:t>
            </w:r>
            <w:r w:rsidR="00BD1DA6">
              <w:rPr>
                <w:rFonts w:ascii="Palatino Linotype" w:hAnsi="Palatino Linotype" w:cs="Arial"/>
                <w:color w:val="000000"/>
                <w:sz w:val="22"/>
                <w:szCs w:val="22"/>
              </w:rPr>
              <w:t xml:space="preserve"> Za </w:t>
            </w:r>
            <w:proofErr w:type="spellStart"/>
            <w:r w:rsidR="00BD1DA6">
              <w:rPr>
                <w:rFonts w:ascii="Palatino Linotype" w:hAnsi="Palatino Linotype" w:cs="Arial"/>
                <w:color w:val="000000"/>
                <w:sz w:val="22"/>
                <w:szCs w:val="22"/>
              </w:rPr>
              <w:t>reciklažno</w:t>
            </w:r>
            <w:proofErr w:type="spellEnd"/>
            <w:r w:rsidR="00BD1DA6">
              <w:rPr>
                <w:rFonts w:ascii="Palatino Linotype" w:hAnsi="Palatino Linotype" w:cs="Arial"/>
                <w:color w:val="000000"/>
                <w:sz w:val="22"/>
                <w:szCs w:val="22"/>
              </w:rPr>
              <w:t xml:space="preserve"> dvorište izgradnja kojeg se financira iz NPOO ostvareno je 143.475,63 </w:t>
            </w:r>
            <w:proofErr w:type="spellStart"/>
            <w:r w:rsidR="00BD1DA6">
              <w:rPr>
                <w:rFonts w:ascii="Palatino Linotype" w:hAnsi="Palatino Linotype" w:cs="Arial"/>
                <w:color w:val="000000"/>
                <w:sz w:val="22"/>
                <w:szCs w:val="22"/>
              </w:rPr>
              <w:t>eur</w:t>
            </w:r>
            <w:proofErr w:type="spellEnd"/>
            <w:r w:rsidR="00BD1DA6">
              <w:rPr>
                <w:rFonts w:ascii="Palatino Linotype" w:hAnsi="Palatino Linotype" w:cs="Arial"/>
                <w:color w:val="000000"/>
                <w:sz w:val="22"/>
                <w:szCs w:val="22"/>
              </w:rPr>
              <w:t>.</w:t>
            </w:r>
          </w:p>
        </w:tc>
      </w:tr>
      <w:tr w:rsidR="00B420A0" w:rsidRPr="002A4BE0"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9</w:t>
            </w:r>
          </w:p>
        </w:tc>
        <w:tc>
          <w:tcPr>
            <w:tcW w:w="2690"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1010F">
            <w:pPr>
              <w:rPr>
                <w:rFonts w:ascii="Palatino Linotype" w:hAnsi="Palatino Linotype" w:cs="Arial"/>
              </w:rPr>
            </w:pPr>
            <w:r w:rsidRPr="002A4BE0">
              <w:rPr>
                <w:rFonts w:ascii="Palatino Linotype" w:hAnsi="Palatino Linotype" w:cs="Arial"/>
                <w:sz w:val="22"/>
                <w:szCs w:val="22"/>
              </w:rPr>
              <w:t xml:space="preserve">Prihodi od </w:t>
            </w:r>
            <w:r w:rsidR="0071010F" w:rsidRPr="002A4BE0">
              <w:rPr>
                <w:rFonts w:ascii="Palatino Linotype" w:hAnsi="Palatino Linotype" w:cs="Arial"/>
                <w:sz w:val="22"/>
                <w:szCs w:val="22"/>
              </w:rPr>
              <w:t>zateznih kamata</w:t>
            </w:r>
          </w:p>
        </w:tc>
        <w:tc>
          <w:tcPr>
            <w:tcW w:w="705"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641</w:t>
            </w:r>
            <w:r w:rsidR="0071010F" w:rsidRPr="002A4BE0">
              <w:rPr>
                <w:rFonts w:ascii="Palatino Linotype" w:hAnsi="Palatino Linotype" w:cs="Arial"/>
                <w:b/>
                <w:bCs/>
                <w:sz w:val="22"/>
                <w:szCs w:val="22"/>
              </w:rPr>
              <w:t>4</w:t>
            </w:r>
          </w:p>
        </w:tc>
        <w:tc>
          <w:tcPr>
            <w:tcW w:w="916" w:type="dxa"/>
            <w:tcBorders>
              <w:top w:val="nil"/>
              <w:left w:val="nil"/>
              <w:bottom w:val="single" w:sz="4" w:space="0" w:color="auto"/>
              <w:right w:val="single" w:sz="4" w:space="0" w:color="auto"/>
            </w:tcBorders>
            <w:shd w:val="clear" w:color="auto" w:fill="auto"/>
            <w:noWrap/>
            <w:vAlign w:val="center"/>
            <w:hideMark/>
          </w:tcPr>
          <w:p w:rsidR="00B420A0" w:rsidRPr="002A4BE0" w:rsidRDefault="00BD1DA6" w:rsidP="007A258E">
            <w:pPr>
              <w:jc w:val="center"/>
              <w:rPr>
                <w:rFonts w:ascii="Palatino Linotype" w:hAnsi="Palatino Linotype" w:cs="Arial"/>
              </w:rPr>
            </w:pPr>
            <w:r>
              <w:rPr>
                <w:rFonts w:ascii="Palatino Linotype" w:hAnsi="Palatino Linotype" w:cs="Arial"/>
                <w:sz w:val="22"/>
                <w:szCs w:val="22"/>
              </w:rPr>
              <w:t>211,6</w:t>
            </w:r>
          </w:p>
        </w:tc>
        <w:tc>
          <w:tcPr>
            <w:tcW w:w="4716" w:type="dxa"/>
            <w:tcBorders>
              <w:top w:val="nil"/>
              <w:left w:val="nil"/>
              <w:bottom w:val="single" w:sz="4" w:space="0" w:color="auto"/>
              <w:right w:val="single" w:sz="4" w:space="0" w:color="auto"/>
            </w:tcBorders>
            <w:shd w:val="clear" w:color="auto" w:fill="auto"/>
            <w:vAlign w:val="center"/>
            <w:hideMark/>
          </w:tcPr>
          <w:p w:rsidR="00B420A0" w:rsidRPr="002A4BE0" w:rsidRDefault="00BD1DA6" w:rsidP="007A258E">
            <w:pPr>
              <w:jc w:val="center"/>
              <w:rPr>
                <w:rFonts w:ascii="Palatino Linotype" w:hAnsi="Palatino Linotype" w:cs="Arial"/>
                <w:color w:val="000000"/>
              </w:rPr>
            </w:pPr>
            <w:r>
              <w:rPr>
                <w:rFonts w:ascii="Palatino Linotype" w:hAnsi="Palatino Linotype" w:cs="Arial"/>
                <w:color w:val="000000"/>
                <w:sz w:val="22"/>
                <w:szCs w:val="22"/>
              </w:rPr>
              <w:t xml:space="preserve">Najveći dio odnosi se na naplatu zateznih kamata temeljem ranijeg duga – </w:t>
            </w:r>
            <w:proofErr w:type="spellStart"/>
            <w:r>
              <w:rPr>
                <w:rFonts w:ascii="Palatino Linotype" w:hAnsi="Palatino Linotype" w:cs="Arial"/>
                <w:color w:val="000000"/>
                <w:sz w:val="22"/>
                <w:szCs w:val="22"/>
              </w:rPr>
              <w:t>Avangard</w:t>
            </w:r>
            <w:proofErr w:type="spellEnd"/>
            <w:r>
              <w:rPr>
                <w:rFonts w:ascii="Palatino Linotype" w:hAnsi="Palatino Linotype" w:cs="Arial"/>
                <w:color w:val="000000"/>
                <w:sz w:val="22"/>
                <w:szCs w:val="22"/>
              </w:rPr>
              <w:t xml:space="preserve"> gradnja.</w:t>
            </w:r>
          </w:p>
        </w:tc>
      </w:tr>
      <w:tr w:rsidR="001265DF" w:rsidRPr="002A4BE0"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tcPr>
          <w:p w:rsidR="001265DF"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10</w:t>
            </w:r>
          </w:p>
        </w:tc>
        <w:tc>
          <w:tcPr>
            <w:tcW w:w="2690" w:type="dxa"/>
            <w:tcBorders>
              <w:top w:val="nil"/>
              <w:left w:val="nil"/>
              <w:bottom w:val="single" w:sz="4" w:space="0" w:color="auto"/>
              <w:right w:val="single" w:sz="4" w:space="0" w:color="auto"/>
            </w:tcBorders>
            <w:shd w:val="clear" w:color="auto" w:fill="auto"/>
            <w:vAlign w:val="center"/>
          </w:tcPr>
          <w:p w:rsidR="001265DF" w:rsidRPr="00BD1DA6" w:rsidRDefault="00BD1DA6" w:rsidP="0071010F">
            <w:pPr>
              <w:rPr>
                <w:rFonts w:ascii="Palatino Linotype" w:hAnsi="Palatino Linotype" w:cs="Arial"/>
                <w:sz w:val="22"/>
                <w:szCs w:val="22"/>
              </w:rPr>
            </w:pPr>
            <w:r w:rsidRPr="00BD1DA6">
              <w:rPr>
                <w:rFonts w:ascii="Palatino Linotype" w:hAnsi="Palatino Linotype" w:cs="Arial"/>
                <w:sz w:val="22"/>
                <w:szCs w:val="22"/>
              </w:rPr>
              <w:t>Naknada za korištenje nefinancijske imovine</w:t>
            </w:r>
          </w:p>
        </w:tc>
        <w:tc>
          <w:tcPr>
            <w:tcW w:w="705" w:type="dxa"/>
            <w:tcBorders>
              <w:top w:val="nil"/>
              <w:left w:val="nil"/>
              <w:bottom w:val="single" w:sz="4" w:space="0" w:color="auto"/>
              <w:right w:val="single" w:sz="4" w:space="0" w:color="auto"/>
            </w:tcBorders>
            <w:shd w:val="clear" w:color="auto" w:fill="auto"/>
            <w:vAlign w:val="center"/>
          </w:tcPr>
          <w:p w:rsidR="001265DF" w:rsidRPr="00BD1DA6" w:rsidRDefault="00BD1DA6" w:rsidP="007A258E">
            <w:pPr>
              <w:jc w:val="center"/>
              <w:rPr>
                <w:rFonts w:ascii="Palatino Linotype" w:hAnsi="Palatino Linotype" w:cs="Arial"/>
                <w:b/>
                <w:bCs/>
                <w:sz w:val="22"/>
                <w:szCs w:val="22"/>
              </w:rPr>
            </w:pPr>
            <w:r w:rsidRPr="00BD1DA6">
              <w:rPr>
                <w:rFonts w:ascii="Palatino Linotype" w:hAnsi="Palatino Linotype" w:cs="Arial"/>
                <w:b/>
                <w:bCs/>
                <w:sz w:val="22"/>
                <w:szCs w:val="22"/>
              </w:rPr>
              <w:t>6423</w:t>
            </w:r>
          </w:p>
        </w:tc>
        <w:tc>
          <w:tcPr>
            <w:tcW w:w="916" w:type="dxa"/>
            <w:tcBorders>
              <w:top w:val="nil"/>
              <w:left w:val="nil"/>
              <w:bottom w:val="single" w:sz="4" w:space="0" w:color="auto"/>
              <w:right w:val="single" w:sz="4" w:space="0" w:color="auto"/>
            </w:tcBorders>
            <w:shd w:val="clear" w:color="auto" w:fill="auto"/>
            <w:noWrap/>
            <w:vAlign w:val="center"/>
          </w:tcPr>
          <w:p w:rsidR="001265DF" w:rsidRPr="00BD1DA6" w:rsidRDefault="00BD1DA6" w:rsidP="007A258E">
            <w:pPr>
              <w:jc w:val="center"/>
              <w:rPr>
                <w:rFonts w:ascii="Palatino Linotype" w:hAnsi="Palatino Linotype" w:cs="Arial"/>
                <w:sz w:val="22"/>
                <w:szCs w:val="22"/>
              </w:rPr>
            </w:pPr>
            <w:r w:rsidRPr="00BD1DA6">
              <w:rPr>
                <w:rFonts w:ascii="Palatino Linotype" w:hAnsi="Palatino Linotype" w:cs="Arial"/>
                <w:sz w:val="22"/>
                <w:szCs w:val="22"/>
              </w:rPr>
              <w:t>201,2</w:t>
            </w:r>
          </w:p>
        </w:tc>
        <w:tc>
          <w:tcPr>
            <w:tcW w:w="4716" w:type="dxa"/>
            <w:tcBorders>
              <w:top w:val="nil"/>
              <w:left w:val="nil"/>
              <w:bottom w:val="single" w:sz="4" w:space="0" w:color="auto"/>
              <w:right w:val="single" w:sz="4" w:space="0" w:color="auto"/>
            </w:tcBorders>
            <w:shd w:val="clear" w:color="auto" w:fill="auto"/>
            <w:vAlign w:val="center"/>
          </w:tcPr>
          <w:p w:rsidR="001265DF" w:rsidRPr="00BD1DA6" w:rsidRDefault="00BD1DA6" w:rsidP="007A258E">
            <w:pPr>
              <w:jc w:val="center"/>
              <w:rPr>
                <w:rFonts w:ascii="Palatino Linotype" w:hAnsi="Palatino Linotype" w:cs="Arial"/>
                <w:color w:val="000000"/>
                <w:sz w:val="22"/>
                <w:szCs w:val="22"/>
              </w:rPr>
            </w:pPr>
            <w:r>
              <w:rPr>
                <w:rFonts w:ascii="Palatino Linotype" w:hAnsi="Palatino Linotype" w:cs="Arial"/>
                <w:color w:val="000000"/>
                <w:sz w:val="22"/>
                <w:szCs w:val="22"/>
              </w:rPr>
              <w:t>Naplaćen je dio dugovanja po osnovi naknade za pravo građenja za hotel kao i dodatnog iznosa za naknadu za pravo građenja za zonu gospodarenja otpadom</w:t>
            </w:r>
            <w:r w:rsidR="00A47E5A">
              <w:rPr>
                <w:rFonts w:ascii="Palatino Linotype" w:hAnsi="Palatino Linotype" w:cs="Arial"/>
                <w:color w:val="000000"/>
                <w:sz w:val="22"/>
                <w:szCs w:val="22"/>
              </w:rPr>
              <w:t>. S obzirom na izgradnju novog groblja, više je naplaćeno naknade za dodjelu grobnog mjesta.</w:t>
            </w:r>
          </w:p>
        </w:tc>
      </w:tr>
      <w:tr w:rsidR="00B420A0" w:rsidRPr="002A4BE0" w:rsidTr="00E62F04">
        <w:trPr>
          <w:trHeight w:val="1275"/>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11</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 xml:space="preserve">Prihodi od kamata </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6432</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A47E5A" w:rsidP="007A258E">
            <w:pPr>
              <w:jc w:val="center"/>
              <w:rPr>
                <w:rFonts w:ascii="Palatino Linotype" w:hAnsi="Palatino Linotype" w:cs="Arial"/>
              </w:rPr>
            </w:pPr>
            <w:r>
              <w:rPr>
                <w:rFonts w:ascii="Palatino Linotype" w:hAnsi="Palatino Linotype" w:cs="Arial"/>
                <w:sz w:val="22"/>
                <w:szCs w:val="22"/>
              </w:rPr>
              <w:t>121,9</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B420A0" w:rsidP="001265DF">
            <w:pPr>
              <w:jc w:val="center"/>
              <w:rPr>
                <w:rFonts w:ascii="Palatino Linotype" w:hAnsi="Palatino Linotype" w:cs="Arial"/>
                <w:color w:val="000000"/>
              </w:rPr>
            </w:pPr>
            <w:r w:rsidRPr="002A4BE0">
              <w:rPr>
                <w:rFonts w:ascii="Palatino Linotype" w:hAnsi="Palatino Linotype" w:cs="Arial"/>
                <w:color w:val="000000"/>
                <w:sz w:val="22"/>
                <w:szCs w:val="22"/>
              </w:rPr>
              <w:t>Odnosi se na naplatu kamate na obročnu otplatu komunalnog doprinosa.</w:t>
            </w:r>
            <w:r w:rsidR="007E54C7" w:rsidRPr="002A4BE0">
              <w:rPr>
                <w:rFonts w:ascii="Palatino Linotype" w:hAnsi="Palatino Linotype" w:cs="Arial"/>
                <w:color w:val="000000"/>
                <w:sz w:val="22"/>
                <w:szCs w:val="22"/>
              </w:rPr>
              <w:t xml:space="preserve"> </w:t>
            </w:r>
          </w:p>
        </w:tc>
      </w:tr>
      <w:tr w:rsidR="001265DF" w:rsidRPr="002A4BE0" w:rsidTr="00E62F04">
        <w:trPr>
          <w:trHeight w:val="1275"/>
        </w:trPr>
        <w:tc>
          <w:tcPr>
            <w:tcW w:w="516" w:type="dxa"/>
            <w:tcBorders>
              <w:top w:val="nil"/>
              <w:left w:val="single" w:sz="4" w:space="0" w:color="auto"/>
              <w:bottom w:val="single" w:sz="4" w:space="0" w:color="auto"/>
              <w:right w:val="single" w:sz="4" w:space="0" w:color="auto"/>
            </w:tcBorders>
            <w:shd w:val="clear" w:color="auto" w:fill="auto"/>
            <w:noWrap/>
            <w:vAlign w:val="center"/>
          </w:tcPr>
          <w:p w:rsidR="001265DF"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lastRenderedPageBreak/>
              <w:t>12</w:t>
            </w:r>
          </w:p>
        </w:tc>
        <w:tc>
          <w:tcPr>
            <w:tcW w:w="2690" w:type="dxa"/>
            <w:tcBorders>
              <w:top w:val="nil"/>
              <w:left w:val="nil"/>
              <w:bottom w:val="single" w:sz="4" w:space="0" w:color="auto"/>
              <w:right w:val="single" w:sz="4" w:space="0" w:color="auto"/>
            </w:tcBorders>
            <w:shd w:val="clear" w:color="auto" w:fill="auto"/>
            <w:vAlign w:val="center"/>
          </w:tcPr>
          <w:p w:rsidR="001265DF" w:rsidRPr="002A4BE0" w:rsidRDefault="001265DF" w:rsidP="007A258E">
            <w:pPr>
              <w:rPr>
                <w:rFonts w:ascii="Palatino Linotype" w:hAnsi="Palatino Linotype" w:cs="Arial"/>
              </w:rPr>
            </w:pPr>
            <w:r w:rsidRPr="002A4BE0">
              <w:rPr>
                <w:rFonts w:ascii="Palatino Linotype" w:hAnsi="Palatino Linotype" w:cs="Arial"/>
                <w:sz w:val="22"/>
                <w:szCs w:val="22"/>
              </w:rPr>
              <w:t>Ostale upravne pristojbe i naknade</w:t>
            </w:r>
          </w:p>
        </w:tc>
        <w:tc>
          <w:tcPr>
            <w:tcW w:w="705" w:type="dxa"/>
            <w:tcBorders>
              <w:top w:val="nil"/>
              <w:left w:val="nil"/>
              <w:bottom w:val="single" w:sz="4" w:space="0" w:color="auto"/>
              <w:right w:val="single" w:sz="4" w:space="0" w:color="auto"/>
            </w:tcBorders>
            <w:shd w:val="clear" w:color="auto" w:fill="auto"/>
            <w:vAlign w:val="center"/>
          </w:tcPr>
          <w:p w:rsidR="001265DF" w:rsidRPr="002A4BE0" w:rsidRDefault="001265DF" w:rsidP="007A258E">
            <w:pPr>
              <w:jc w:val="center"/>
              <w:rPr>
                <w:rFonts w:ascii="Palatino Linotype" w:hAnsi="Palatino Linotype" w:cs="Arial"/>
                <w:b/>
                <w:bCs/>
              </w:rPr>
            </w:pPr>
            <w:r w:rsidRPr="002A4BE0">
              <w:rPr>
                <w:rFonts w:ascii="Palatino Linotype" w:hAnsi="Palatino Linotype" w:cs="Arial"/>
                <w:b/>
                <w:bCs/>
                <w:sz w:val="22"/>
                <w:szCs w:val="22"/>
              </w:rPr>
              <w:t>6513</w:t>
            </w:r>
          </w:p>
        </w:tc>
        <w:tc>
          <w:tcPr>
            <w:tcW w:w="916" w:type="dxa"/>
            <w:tcBorders>
              <w:top w:val="nil"/>
              <w:left w:val="nil"/>
              <w:bottom w:val="single" w:sz="4" w:space="0" w:color="auto"/>
              <w:right w:val="single" w:sz="4" w:space="0" w:color="auto"/>
            </w:tcBorders>
            <w:shd w:val="clear" w:color="auto" w:fill="auto"/>
            <w:noWrap/>
            <w:vAlign w:val="center"/>
          </w:tcPr>
          <w:p w:rsidR="001265DF" w:rsidRPr="002A4BE0" w:rsidRDefault="00A47E5A" w:rsidP="007A258E">
            <w:pPr>
              <w:jc w:val="center"/>
              <w:rPr>
                <w:rFonts w:ascii="Palatino Linotype" w:hAnsi="Palatino Linotype" w:cs="Arial"/>
              </w:rPr>
            </w:pPr>
            <w:r>
              <w:rPr>
                <w:rFonts w:ascii="Palatino Linotype" w:hAnsi="Palatino Linotype" w:cs="Arial"/>
                <w:sz w:val="22"/>
                <w:szCs w:val="22"/>
              </w:rPr>
              <w:t>3,2</w:t>
            </w:r>
          </w:p>
        </w:tc>
        <w:tc>
          <w:tcPr>
            <w:tcW w:w="4716" w:type="dxa"/>
            <w:tcBorders>
              <w:top w:val="nil"/>
              <w:left w:val="nil"/>
              <w:bottom w:val="single" w:sz="4" w:space="0" w:color="auto"/>
              <w:right w:val="single" w:sz="4" w:space="0" w:color="auto"/>
            </w:tcBorders>
            <w:shd w:val="clear" w:color="auto" w:fill="auto"/>
            <w:vAlign w:val="center"/>
          </w:tcPr>
          <w:p w:rsidR="001265DF" w:rsidRPr="002A4BE0" w:rsidRDefault="001265DF" w:rsidP="001265DF">
            <w:pPr>
              <w:jc w:val="center"/>
              <w:rPr>
                <w:rFonts w:ascii="Palatino Linotype" w:hAnsi="Palatino Linotype" w:cs="Arial"/>
                <w:color w:val="000000"/>
              </w:rPr>
            </w:pPr>
            <w:r w:rsidRPr="002A4BE0">
              <w:rPr>
                <w:rFonts w:ascii="Palatino Linotype" w:hAnsi="Palatino Linotype" w:cs="Arial"/>
                <w:color w:val="000000"/>
                <w:sz w:val="22"/>
                <w:szCs w:val="22"/>
              </w:rPr>
              <w:t>Dio prihoda od prodaje državnih biljega.</w:t>
            </w:r>
          </w:p>
        </w:tc>
      </w:tr>
      <w:tr w:rsidR="00B420A0"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B420A0" w:rsidP="007A258E">
            <w:pPr>
              <w:jc w:val="right"/>
              <w:rPr>
                <w:rFonts w:ascii="Palatino Linotype" w:hAnsi="Palatino Linotype" w:cs="Arial"/>
                <w:color w:val="000000"/>
              </w:rPr>
            </w:pPr>
            <w:r w:rsidRPr="002A4BE0">
              <w:rPr>
                <w:rFonts w:ascii="Palatino Linotype" w:hAnsi="Palatino Linotype" w:cs="Arial"/>
                <w:color w:val="000000"/>
                <w:sz w:val="22"/>
                <w:szCs w:val="22"/>
              </w:rPr>
              <w:t>1</w:t>
            </w:r>
            <w:r w:rsidR="00370826">
              <w:rPr>
                <w:rFonts w:ascii="Palatino Linotype" w:hAnsi="Palatino Linotype" w:cs="Arial"/>
                <w:color w:val="000000"/>
                <w:sz w:val="22"/>
                <w:szCs w:val="22"/>
              </w:rPr>
              <w:t>3</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Ostali nespomenuti prihodi</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6526</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A47E5A" w:rsidP="007A258E">
            <w:pPr>
              <w:jc w:val="center"/>
              <w:rPr>
                <w:rFonts w:ascii="Palatino Linotype" w:hAnsi="Palatino Linotype" w:cs="Arial"/>
              </w:rPr>
            </w:pPr>
            <w:r>
              <w:rPr>
                <w:rFonts w:ascii="Palatino Linotype" w:hAnsi="Palatino Linotype" w:cs="Arial"/>
                <w:sz w:val="22"/>
                <w:szCs w:val="22"/>
              </w:rPr>
              <w:t>137,9</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B420A0" w:rsidP="00A47E5A">
            <w:pPr>
              <w:jc w:val="center"/>
              <w:rPr>
                <w:rFonts w:ascii="Palatino Linotype" w:hAnsi="Palatino Linotype" w:cs="Arial"/>
                <w:color w:val="000000"/>
              </w:rPr>
            </w:pPr>
            <w:r w:rsidRPr="002A4BE0">
              <w:rPr>
                <w:rFonts w:ascii="Palatino Linotype" w:hAnsi="Palatino Linotype" w:cs="Arial"/>
                <w:color w:val="000000"/>
                <w:sz w:val="22"/>
                <w:szCs w:val="22"/>
              </w:rPr>
              <w:t>Tijekom 2</w:t>
            </w:r>
            <w:r w:rsidR="00A47E5A">
              <w:rPr>
                <w:rFonts w:ascii="Palatino Linotype" w:hAnsi="Palatino Linotype" w:cs="Arial"/>
                <w:color w:val="000000"/>
                <w:sz w:val="22"/>
                <w:szCs w:val="22"/>
              </w:rPr>
              <w:t>024</w:t>
            </w:r>
            <w:r w:rsidRPr="002A4BE0">
              <w:rPr>
                <w:rFonts w:ascii="Palatino Linotype" w:hAnsi="Palatino Linotype" w:cs="Arial"/>
                <w:color w:val="000000"/>
                <w:sz w:val="22"/>
                <w:szCs w:val="22"/>
              </w:rPr>
              <w:t>. godine izvršeni su</w:t>
            </w:r>
            <w:r w:rsidR="00A47E5A">
              <w:rPr>
                <w:rFonts w:ascii="Palatino Linotype" w:hAnsi="Palatino Linotype" w:cs="Arial"/>
                <w:color w:val="000000"/>
                <w:sz w:val="22"/>
                <w:szCs w:val="22"/>
              </w:rPr>
              <w:t xml:space="preserve"> prijeboji s komunalnim </w:t>
            </w:r>
            <w:proofErr w:type="spellStart"/>
            <w:r w:rsidR="00A47E5A">
              <w:rPr>
                <w:rFonts w:ascii="Palatino Linotype" w:hAnsi="Palatino Linotype" w:cs="Arial"/>
                <w:color w:val="000000"/>
                <w:sz w:val="22"/>
                <w:szCs w:val="22"/>
              </w:rPr>
              <w:t>društom</w:t>
            </w:r>
            <w:proofErr w:type="spellEnd"/>
            <w:r w:rsidRPr="002A4BE0">
              <w:rPr>
                <w:rFonts w:ascii="Palatino Linotype" w:hAnsi="Palatino Linotype" w:cs="Arial"/>
                <w:color w:val="000000"/>
                <w:sz w:val="22"/>
                <w:szCs w:val="22"/>
              </w:rPr>
              <w:t xml:space="preserve"> Autotrolej</w:t>
            </w:r>
            <w:r w:rsidR="007E54C7" w:rsidRPr="002A4BE0">
              <w:rPr>
                <w:rFonts w:ascii="Palatino Linotype" w:hAnsi="Palatino Linotype" w:cs="Arial"/>
                <w:color w:val="000000"/>
                <w:sz w:val="22"/>
                <w:szCs w:val="22"/>
              </w:rPr>
              <w:t xml:space="preserve"> (suvlasništvo s ostalim JLS) </w:t>
            </w:r>
            <w:r w:rsidR="00A47E5A">
              <w:rPr>
                <w:rFonts w:ascii="Palatino Linotype" w:hAnsi="Palatino Linotype" w:cs="Arial"/>
                <w:color w:val="000000"/>
                <w:sz w:val="22"/>
                <w:szCs w:val="22"/>
              </w:rPr>
              <w:t>s</w:t>
            </w:r>
            <w:r w:rsidR="007E54C7" w:rsidRPr="002A4BE0">
              <w:rPr>
                <w:rFonts w:ascii="Palatino Linotype" w:hAnsi="Palatino Linotype" w:cs="Arial"/>
                <w:color w:val="000000"/>
                <w:sz w:val="22"/>
                <w:szCs w:val="22"/>
              </w:rPr>
              <w:t xml:space="preserve"> obzirom na raspoloživa sredstva razvoja s kojima se vrši prijeboj</w:t>
            </w:r>
            <w:r w:rsidRPr="002A4BE0">
              <w:rPr>
                <w:rFonts w:ascii="Palatino Linotype" w:hAnsi="Palatino Linotype" w:cs="Arial"/>
                <w:color w:val="000000"/>
                <w:sz w:val="22"/>
                <w:szCs w:val="22"/>
              </w:rPr>
              <w:t xml:space="preserve">. </w:t>
            </w:r>
            <w:r w:rsidR="00A47E5A">
              <w:rPr>
                <w:rFonts w:ascii="Palatino Linotype" w:hAnsi="Palatino Linotype" w:cs="Arial"/>
                <w:color w:val="000000"/>
                <w:sz w:val="22"/>
                <w:szCs w:val="22"/>
              </w:rPr>
              <w:t>Ostvareno je više ostalih prihoda naplatom jamstva za odustajanje od ponude te je ostvaren prihod temeljem podnesenih odštetnih zahtjeva prema osiguranju.</w:t>
            </w:r>
          </w:p>
        </w:tc>
      </w:tr>
      <w:tr w:rsidR="00A47E5A"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A47E5A" w:rsidRPr="002A4BE0" w:rsidRDefault="00370826" w:rsidP="007A258E">
            <w:pPr>
              <w:jc w:val="right"/>
              <w:rPr>
                <w:rFonts w:ascii="Palatino Linotype" w:hAnsi="Palatino Linotype" w:cs="Arial"/>
                <w:color w:val="000000"/>
                <w:sz w:val="22"/>
                <w:szCs w:val="22"/>
              </w:rPr>
            </w:pPr>
            <w:r>
              <w:rPr>
                <w:rFonts w:ascii="Palatino Linotype" w:hAnsi="Palatino Linotype" w:cs="Arial"/>
                <w:color w:val="000000"/>
                <w:sz w:val="22"/>
                <w:szCs w:val="22"/>
              </w:rPr>
              <w:t>14</w:t>
            </w:r>
          </w:p>
        </w:tc>
        <w:tc>
          <w:tcPr>
            <w:tcW w:w="2690" w:type="dxa"/>
            <w:tcBorders>
              <w:top w:val="nil"/>
              <w:left w:val="nil"/>
              <w:bottom w:val="single" w:sz="4" w:space="0" w:color="auto"/>
              <w:right w:val="single" w:sz="4" w:space="0" w:color="auto"/>
            </w:tcBorders>
            <w:shd w:val="clear" w:color="auto" w:fill="auto"/>
            <w:vAlign w:val="center"/>
          </w:tcPr>
          <w:p w:rsidR="00A47E5A" w:rsidRPr="002A4BE0" w:rsidRDefault="00A47E5A" w:rsidP="007A258E">
            <w:pPr>
              <w:rPr>
                <w:rFonts w:ascii="Palatino Linotype" w:hAnsi="Palatino Linotype" w:cs="Arial"/>
                <w:sz w:val="22"/>
                <w:szCs w:val="22"/>
              </w:rPr>
            </w:pPr>
            <w:r>
              <w:rPr>
                <w:rFonts w:ascii="Palatino Linotype" w:hAnsi="Palatino Linotype" w:cs="Arial"/>
                <w:sz w:val="22"/>
                <w:szCs w:val="22"/>
              </w:rPr>
              <w:t>Komunalni doprinosi</w:t>
            </w:r>
          </w:p>
        </w:tc>
        <w:tc>
          <w:tcPr>
            <w:tcW w:w="705" w:type="dxa"/>
            <w:tcBorders>
              <w:top w:val="nil"/>
              <w:left w:val="nil"/>
              <w:bottom w:val="single" w:sz="4" w:space="0" w:color="auto"/>
              <w:right w:val="single" w:sz="4" w:space="0" w:color="auto"/>
            </w:tcBorders>
            <w:shd w:val="clear" w:color="auto" w:fill="auto"/>
            <w:vAlign w:val="center"/>
          </w:tcPr>
          <w:p w:rsidR="00A47E5A" w:rsidRPr="002A4BE0" w:rsidRDefault="00A47E5A" w:rsidP="007A258E">
            <w:pPr>
              <w:jc w:val="center"/>
              <w:rPr>
                <w:rFonts w:ascii="Palatino Linotype" w:hAnsi="Palatino Linotype" w:cs="Arial"/>
                <w:b/>
                <w:bCs/>
                <w:sz w:val="22"/>
                <w:szCs w:val="22"/>
              </w:rPr>
            </w:pPr>
            <w:r>
              <w:rPr>
                <w:rFonts w:ascii="Palatino Linotype" w:hAnsi="Palatino Linotype" w:cs="Arial"/>
                <w:b/>
                <w:bCs/>
                <w:sz w:val="22"/>
                <w:szCs w:val="22"/>
              </w:rPr>
              <w:t>6531</w:t>
            </w:r>
          </w:p>
        </w:tc>
        <w:tc>
          <w:tcPr>
            <w:tcW w:w="916" w:type="dxa"/>
            <w:tcBorders>
              <w:top w:val="nil"/>
              <w:left w:val="nil"/>
              <w:bottom w:val="single" w:sz="4" w:space="0" w:color="auto"/>
              <w:right w:val="single" w:sz="4" w:space="0" w:color="auto"/>
            </w:tcBorders>
            <w:shd w:val="clear" w:color="auto" w:fill="auto"/>
            <w:noWrap/>
            <w:vAlign w:val="center"/>
          </w:tcPr>
          <w:p w:rsidR="00A47E5A" w:rsidRDefault="00A47E5A" w:rsidP="007A258E">
            <w:pPr>
              <w:jc w:val="center"/>
              <w:rPr>
                <w:rFonts w:ascii="Palatino Linotype" w:hAnsi="Palatino Linotype" w:cs="Arial"/>
                <w:sz w:val="22"/>
                <w:szCs w:val="22"/>
              </w:rPr>
            </w:pPr>
            <w:r>
              <w:rPr>
                <w:rFonts w:ascii="Palatino Linotype" w:hAnsi="Palatino Linotype" w:cs="Arial"/>
                <w:sz w:val="22"/>
                <w:szCs w:val="22"/>
              </w:rPr>
              <w:t>69,0</w:t>
            </w:r>
          </w:p>
        </w:tc>
        <w:tc>
          <w:tcPr>
            <w:tcW w:w="4716" w:type="dxa"/>
            <w:tcBorders>
              <w:top w:val="nil"/>
              <w:left w:val="nil"/>
              <w:bottom w:val="single" w:sz="4" w:space="0" w:color="auto"/>
              <w:right w:val="single" w:sz="4" w:space="0" w:color="auto"/>
            </w:tcBorders>
            <w:shd w:val="clear" w:color="auto" w:fill="auto"/>
            <w:vAlign w:val="center"/>
          </w:tcPr>
          <w:p w:rsidR="00A47E5A" w:rsidRPr="002A4BE0" w:rsidRDefault="00A47E5A" w:rsidP="00A47E5A">
            <w:pPr>
              <w:jc w:val="center"/>
              <w:rPr>
                <w:rFonts w:ascii="Palatino Linotype" w:hAnsi="Palatino Linotype" w:cs="Arial"/>
                <w:color w:val="000000"/>
                <w:sz w:val="22"/>
                <w:szCs w:val="22"/>
              </w:rPr>
            </w:pPr>
            <w:r>
              <w:rPr>
                <w:rFonts w:ascii="Palatino Linotype" w:hAnsi="Palatino Linotype" w:cs="Arial"/>
                <w:color w:val="000000"/>
                <w:sz w:val="22"/>
                <w:szCs w:val="22"/>
              </w:rPr>
              <w:t>Realizacija ovisi o stvarnim kretanjima na tržištu te načinima plaćanja (jednokratno, obročno).</w:t>
            </w:r>
          </w:p>
        </w:tc>
      </w:tr>
      <w:tr w:rsidR="00A47E5A"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A47E5A" w:rsidRPr="002A4BE0" w:rsidRDefault="00370826" w:rsidP="007A258E">
            <w:pPr>
              <w:jc w:val="right"/>
              <w:rPr>
                <w:rFonts w:ascii="Palatino Linotype" w:hAnsi="Palatino Linotype" w:cs="Arial"/>
                <w:color w:val="000000"/>
                <w:sz w:val="22"/>
                <w:szCs w:val="22"/>
              </w:rPr>
            </w:pPr>
            <w:r>
              <w:rPr>
                <w:rFonts w:ascii="Palatino Linotype" w:hAnsi="Palatino Linotype" w:cs="Arial"/>
                <w:color w:val="000000"/>
                <w:sz w:val="22"/>
                <w:szCs w:val="22"/>
              </w:rPr>
              <w:t>15</w:t>
            </w:r>
          </w:p>
        </w:tc>
        <w:tc>
          <w:tcPr>
            <w:tcW w:w="2690" w:type="dxa"/>
            <w:tcBorders>
              <w:top w:val="nil"/>
              <w:left w:val="nil"/>
              <w:bottom w:val="single" w:sz="4" w:space="0" w:color="auto"/>
              <w:right w:val="single" w:sz="4" w:space="0" w:color="auto"/>
            </w:tcBorders>
            <w:shd w:val="clear" w:color="auto" w:fill="auto"/>
            <w:vAlign w:val="center"/>
          </w:tcPr>
          <w:p w:rsidR="00A47E5A" w:rsidRDefault="00A47E5A" w:rsidP="007A258E">
            <w:pPr>
              <w:rPr>
                <w:rFonts w:ascii="Palatino Linotype" w:hAnsi="Palatino Linotype" w:cs="Arial"/>
                <w:sz w:val="22"/>
                <w:szCs w:val="22"/>
              </w:rPr>
            </w:pPr>
            <w:r>
              <w:rPr>
                <w:rFonts w:ascii="Palatino Linotype" w:hAnsi="Palatino Linotype" w:cs="Arial"/>
                <w:sz w:val="22"/>
                <w:szCs w:val="22"/>
              </w:rPr>
              <w:t>Prihodi od prodaje proizvoda i robe</w:t>
            </w:r>
          </w:p>
        </w:tc>
        <w:tc>
          <w:tcPr>
            <w:tcW w:w="705" w:type="dxa"/>
            <w:tcBorders>
              <w:top w:val="nil"/>
              <w:left w:val="nil"/>
              <w:bottom w:val="single" w:sz="4" w:space="0" w:color="auto"/>
              <w:right w:val="single" w:sz="4" w:space="0" w:color="auto"/>
            </w:tcBorders>
            <w:shd w:val="clear" w:color="auto" w:fill="auto"/>
            <w:vAlign w:val="center"/>
          </w:tcPr>
          <w:p w:rsidR="00A47E5A" w:rsidRDefault="00A47E5A" w:rsidP="007A258E">
            <w:pPr>
              <w:jc w:val="center"/>
              <w:rPr>
                <w:rFonts w:ascii="Palatino Linotype" w:hAnsi="Palatino Linotype" w:cs="Arial"/>
                <w:b/>
                <w:bCs/>
                <w:sz w:val="22"/>
                <w:szCs w:val="22"/>
              </w:rPr>
            </w:pPr>
            <w:r>
              <w:rPr>
                <w:rFonts w:ascii="Palatino Linotype" w:hAnsi="Palatino Linotype" w:cs="Arial"/>
                <w:b/>
                <w:bCs/>
                <w:sz w:val="22"/>
                <w:szCs w:val="22"/>
              </w:rPr>
              <w:t>6614</w:t>
            </w:r>
          </w:p>
        </w:tc>
        <w:tc>
          <w:tcPr>
            <w:tcW w:w="916" w:type="dxa"/>
            <w:tcBorders>
              <w:top w:val="nil"/>
              <w:left w:val="nil"/>
              <w:bottom w:val="single" w:sz="4" w:space="0" w:color="auto"/>
              <w:right w:val="single" w:sz="4" w:space="0" w:color="auto"/>
            </w:tcBorders>
            <w:shd w:val="clear" w:color="auto" w:fill="auto"/>
            <w:noWrap/>
            <w:vAlign w:val="center"/>
          </w:tcPr>
          <w:p w:rsidR="00A47E5A" w:rsidRDefault="00A47E5A" w:rsidP="007A258E">
            <w:pPr>
              <w:jc w:val="center"/>
              <w:rPr>
                <w:rFonts w:ascii="Palatino Linotype" w:hAnsi="Palatino Linotype" w:cs="Arial"/>
                <w:sz w:val="22"/>
                <w:szCs w:val="22"/>
              </w:rPr>
            </w:pPr>
            <w:r>
              <w:rPr>
                <w:rFonts w:ascii="Palatino Linotype" w:hAnsi="Palatino Linotype" w:cs="Arial"/>
                <w:sz w:val="22"/>
                <w:szCs w:val="22"/>
              </w:rPr>
              <w:t>-</w:t>
            </w:r>
          </w:p>
        </w:tc>
        <w:tc>
          <w:tcPr>
            <w:tcW w:w="4716" w:type="dxa"/>
            <w:tcBorders>
              <w:top w:val="nil"/>
              <w:left w:val="nil"/>
              <w:bottom w:val="single" w:sz="4" w:space="0" w:color="auto"/>
              <w:right w:val="single" w:sz="4" w:space="0" w:color="auto"/>
            </w:tcBorders>
            <w:shd w:val="clear" w:color="auto" w:fill="auto"/>
            <w:vAlign w:val="center"/>
          </w:tcPr>
          <w:p w:rsidR="00A47E5A" w:rsidRDefault="00A47E5A" w:rsidP="00A47E5A">
            <w:pPr>
              <w:jc w:val="center"/>
              <w:rPr>
                <w:rFonts w:ascii="Palatino Linotype" w:hAnsi="Palatino Linotype" w:cs="Arial"/>
                <w:color w:val="000000"/>
                <w:sz w:val="22"/>
                <w:szCs w:val="22"/>
              </w:rPr>
            </w:pPr>
            <w:r>
              <w:rPr>
                <w:rFonts w:ascii="Palatino Linotype" w:hAnsi="Palatino Linotype" w:cs="Arial"/>
                <w:color w:val="000000"/>
                <w:sz w:val="22"/>
                <w:szCs w:val="22"/>
              </w:rPr>
              <w:t>Grad je ostvario prihod od prodaje električne energije (solarni paneli).</w:t>
            </w:r>
          </w:p>
        </w:tc>
      </w:tr>
      <w:tr w:rsidR="001265DF"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1265DF" w:rsidRPr="00A47E5A" w:rsidRDefault="00370826" w:rsidP="007A258E">
            <w:pPr>
              <w:jc w:val="right"/>
              <w:rPr>
                <w:rFonts w:ascii="Palatino Linotype" w:hAnsi="Palatino Linotype" w:cs="Arial"/>
                <w:color w:val="000000"/>
                <w:sz w:val="22"/>
                <w:szCs w:val="22"/>
              </w:rPr>
            </w:pPr>
            <w:r>
              <w:rPr>
                <w:rFonts w:ascii="Palatino Linotype" w:hAnsi="Palatino Linotype" w:cs="Arial"/>
                <w:color w:val="000000"/>
                <w:sz w:val="22"/>
                <w:szCs w:val="22"/>
              </w:rPr>
              <w:t>16</w:t>
            </w:r>
          </w:p>
        </w:tc>
        <w:tc>
          <w:tcPr>
            <w:tcW w:w="2690" w:type="dxa"/>
            <w:tcBorders>
              <w:top w:val="nil"/>
              <w:left w:val="nil"/>
              <w:bottom w:val="single" w:sz="4" w:space="0" w:color="auto"/>
              <w:right w:val="single" w:sz="4" w:space="0" w:color="auto"/>
            </w:tcBorders>
            <w:shd w:val="clear" w:color="auto" w:fill="auto"/>
            <w:vAlign w:val="center"/>
          </w:tcPr>
          <w:p w:rsidR="001265DF" w:rsidRPr="00A47E5A" w:rsidRDefault="00A47E5A" w:rsidP="007A258E">
            <w:pPr>
              <w:rPr>
                <w:rFonts w:ascii="Palatino Linotype" w:hAnsi="Palatino Linotype" w:cs="Arial"/>
                <w:sz w:val="22"/>
                <w:szCs w:val="22"/>
              </w:rPr>
            </w:pPr>
            <w:r w:rsidRPr="00A47E5A">
              <w:rPr>
                <w:rFonts w:ascii="Palatino Linotype" w:hAnsi="Palatino Linotype" w:cs="Arial"/>
                <w:sz w:val="22"/>
                <w:szCs w:val="22"/>
              </w:rPr>
              <w:t>Ostale kazne</w:t>
            </w:r>
          </w:p>
        </w:tc>
        <w:tc>
          <w:tcPr>
            <w:tcW w:w="705" w:type="dxa"/>
            <w:tcBorders>
              <w:top w:val="nil"/>
              <w:left w:val="nil"/>
              <w:bottom w:val="single" w:sz="4" w:space="0" w:color="auto"/>
              <w:right w:val="single" w:sz="4" w:space="0" w:color="auto"/>
            </w:tcBorders>
            <w:shd w:val="clear" w:color="auto" w:fill="auto"/>
            <w:vAlign w:val="center"/>
          </w:tcPr>
          <w:p w:rsidR="001265DF" w:rsidRPr="00A47E5A" w:rsidRDefault="00A47E5A" w:rsidP="007A258E">
            <w:pPr>
              <w:jc w:val="center"/>
              <w:rPr>
                <w:rFonts w:ascii="Palatino Linotype" w:hAnsi="Palatino Linotype" w:cs="Arial"/>
                <w:b/>
                <w:bCs/>
                <w:sz w:val="22"/>
                <w:szCs w:val="22"/>
              </w:rPr>
            </w:pPr>
            <w:r>
              <w:rPr>
                <w:rFonts w:ascii="Palatino Linotype" w:hAnsi="Palatino Linotype" w:cs="Arial"/>
                <w:b/>
                <w:bCs/>
                <w:sz w:val="22"/>
                <w:szCs w:val="22"/>
              </w:rPr>
              <w:t>6819</w:t>
            </w:r>
          </w:p>
        </w:tc>
        <w:tc>
          <w:tcPr>
            <w:tcW w:w="916" w:type="dxa"/>
            <w:tcBorders>
              <w:top w:val="nil"/>
              <w:left w:val="nil"/>
              <w:bottom w:val="single" w:sz="4" w:space="0" w:color="auto"/>
              <w:right w:val="single" w:sz="4" w:space="0" w:color="auto"/>
            </w:tcBorders>
            <w:shd w:val="clear" w:color="auto" w:fill="auto"/>
            <w:noWrap/>
            <w:vAlign w:val="center"/>
          </w:tcPr>
          <w:p w:rsidR="001265DF" w:rsidRPr="00A47E5A" w:rsidRDefault="00A47E5A" w:rsidP="007A258E">
            <w:pPr>
              <w:jc w:val="center"/>
              <w:rPr>
                <w:rFonts w:ascii="Palatino Linotype" w:hAnsi="Palatino Linotype" w:cs="Arial"/>
                <w:sz w:val="22"/>
                <w:szCs w:val="22"/>
              </w:rPr>
            </w:pPr>
            <w:r>
              <w:rPr>
                <w:rFonts w:ascii="Palatino Linotype" w:hAnsi="Palatino Linotype" w:cs="Arial"/>
                <w:sz w:val="22"/>
                <w:szCs w:val="22"/>
              </w:rPr>
              <w:t>-</w:t>
            </w:r>
          </w:p>
        </w:tc>
        <w:tc>
          <w:tcPr>
            <w:tcW w:w="4716" w:type="dxa"/>
            <w:tcBorders>
              <w:top w:val="nil"/>
              <w:left w:val="nil"/>
              <w:bottom w:val="single" w:sz="4" w:space="0" w:color="auto"/>
              <w:right w:val="single" w:sz="4" w:space="0" w:color="auto"/>
            </w:tcBorders>
            <w:shd w:val="clear" w:color="auto" w:fill="auto"/>
            <w:vAlign w:val="center"/>
          </w:tcPr>
          <w:p w:rsidR="001265DF" w:rsidRPr="00A47E5A" w:rsidRDefault="00A47E5A" w:rsidP="001265DF">
            <w:pPr>
              <w:jc w:val="center"/>
              <w:rPr>
                <w:rFonts w:ascii="Palatino Linotype" w:hAnsi="Palatino Linotype" w:cs="Arial"/>
                <w:color w:val="000000"/>
                <w:sz w:val="22"/>
                <w:szCs w:val="22"/>
              </w:rPr>
            </w:pPr>
            <w:r>
              <w:rPr>
                <w:rFonts w:ascii="Palatino Linotype" w:hAnsi="Palatino Linotype" w:cs="Arial"/>
                <w:color w:val="000000"/>
                <w:sz w:val="22"/>
                <w:szCs w:val="22"/>
              </w:rPr>
              <w:t xml:space="preserve">Naplaćeni su penali po ugovoru o radovima </w:t>
            </w:r>
            <w:r w:rsidRPr="00A47E5A">
              <w:rPr>
                <w:rFonts w:ascii="Palatino Linotype" w:hAnsi="Palatino Linotype" w:cs="Arial"/>
                <w:color w:val="000000"/>
                <w:sz w:val="22"/>
                <w:szCs w:val="22"/>
              </w:rPr>
              <w:t>137.276,17</w:t>
            </w:r>
            <w:r>
              <w:rPr>
                <w:rFonts w:ascii="Palatino Linotype" w:hAnsi="Palatino Linotype" w:cs="Arial"/>
                <w:color w:val="000000"/>
                <w:sz w:val="22"/>
                <w:szCs w:val="22"/>
              </w:rPr>
              <w:t xml:space="preserve"> </w:t>
            </w:r>
            <w:proofErr w:type="spellStart"/>
            <w:r>
              <w:rPr>
                <w:rFonts w:ascii="Palatino Linotype" w:hAnsi="Palatino Linotype" w:cs="Arial"/>
                <w:color w:val="000000"/>
                <w:sz w:val="22"/>
                <w:szCs w:val="22"/>
              </w:rPr>
              <w:t>eur</w:t>
            </w:r>
            <w:proofErr w:type="spellEnd"/>
            <w:r>
              <w:rPr>
                <w:rFonts w:ascii="Palatino Linotype" w:hAnsi="Palatino Linotype" w:cs="Arial"/>
                <w:color w:val="000000"/>
                <w:sz w:val="22"/>
                <w:szCs w:val="22"/>
              </w:rPr>
              <w:t xml:space="preserve"> te nekoliko manjih kazni od strane komunalnog redara.</w:t>
            </w:r>
          </w:p>
        </w:tc>
      </w:tr>
      <w:tr w:rsidR="001265DF"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1265DF"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17</w:t>
            </w:r>
          </w:p>
        </w:tc>
        <w:tc>
          <w:tcPr>
            <w:tcW w:w="2690" w:type="dxa"/>
            <w:tcBorders>
              <w:top w:val="nil"/>
              <w:left w:val="nil"/>
              <w:bottom w:val="single" w:sz="4" w:space="0" w:color="auto"/>
              <w:right w:val="single" w:sz="4" w:space="0" w:color="auto"/>
            </w:tcBorders>
            <w:shd w:val="clear" w:color="auto" w:fill="auto"/>
            <w:vAlign w:val="center"/>
          </w:tcPr>
          <w:p w:rsidR="001265DF" w:rsidRPr="002A4BE0" w:rsidRDefault="001265DF" w:rsidP="007A258E">
            <w:pPr>
              <w:rPr>
                <w:rFonts w:ascii="Palatino Linotype" w:hAnsi="Palatino Linotype" w:cs="Arial"/>
              </w:rPr>
            </w:pPr>
            <w:r w:rsidRPr="002A4BE0">
              <w:rPr>
                <w:rFonts w:ascii="Palatino Linotype" w:hAnsi="Palatino Linotype" w:cs="Arial"/>
                <w:sz w:val="22"/>
                <w:szCs w:val="22"/>
              </w:rPr>
              <w:t>Ostali prihodi</w:t>
            </w:r>
          </w:p>
        </w:tc>
        <w:tc>
          <w:tcPr>
            <w:tcW w:w="705" w:type="dxa"/>
            <w:tcBorders>
              <w:top w:val="nil"/>
              <w:left w:val="nil"/>
              <w:bottom w:val="single" w:sz="4" w:space="0" w:color="auto"/>
              <w:right w:val="single" w:sz="4" w:space="0" w:color="auto"/>
            </w:tcBorders>
            <w:shd w:val="clear" w:color="auto" w:fill="auto"/>
            <w:vAlign w:val="center"/>
          </w:tcPr>
          <w:p w:rsidR="001265DF" w:rsidRPr="002A4BE0" w:rsidRDefault="001265DF" w:rsidP="007A258E">
            <w:pPr>
              <w:jc w:val="center"/>
              <w:rPr>
                <w:rFonts w:ascii="Palatino Linotype" w:hAnsi="Palatino Linotype" w:cs="Arial"/>
                <w:b/>
                <w:bCs/>
              </w:rPr>
            </w:pPr>
            <w:r w:rsidRPr="002A4BE0">
              <w:rPr>
                <w:rFonts w:ascii="Palatino Linotype" w:hAnsi="Palatino Linotype" w:cs="Arial"/>
                <w:b/>
                <w:bCs/>
                <w:sz w:val="22"/>
                <w:szCs w:val="22"/>
              </w:rPr>
              <w:t>683</w:t>
            </w:r>
          </w:p>
        </w:tc>
        <w:tc>
          <w:tcPr>
            <w:tcW w:w="916" w:type="dxa"/>
            <w:tcBorders>
              <w:top w:val="nil"/>
              <w:left w:val="nil"/>
              <w:bottom w:val="single" w:sz="4" w:space="0" w:color="auto"/>
              <w:right w:val="single" w:sz="4" w:space="0" w:color="auto"/>
            </w:tcBorders>
            <w:shd w:val="clear" w:color="auto" w:fill="auto"/>
            <w:noWrap/>
            <w:vAlign w:val="center"/>
          </w:tcPr>
          <w:p w:rsidR="001265DF" w:rsidRPr="002A4BE0" w:rsidRDefault="00B00082" w:rsidP="007A258E">
            <w:pPr>
              <w:jc w:val="center"/>
              <w:rPr>
                <w:rFonts w:ascii="Palatino Linotype" w:hAnsi="Palatino Linotype" w:cs="Arial"/>
              </w:rPr>
            </w:pPr>
            <w:r>
              <w:rPr>
                <w:rFonts w:ascii="Palatino Linotype" w:hAnsi="Palatino Linotype" w:cs="Arial"/>
                <w:sz w:val="22"/>
                <w:szCs w:val="22"/>
              </w:rPr>
              <w:t>50,3</w:t>
            </w:r>
          </w:p>
        </w:tc>
        <w:tc>
          <w:tcPr>
            <w:tcW w:w="4716" w:type="dxa"/>
            <w:tcBorders>
              <w:top w:val="nil"/>
              <w:left w:val="nil"/>
              <w:bottom w:val="single" w:sz="4" w:space="0" w:color="auto"/>
              <w:right w:val="single" w:sz="4" w:space="0" w:color="auto"/>
            </w:tcBorders>
            <w:shd w:val="clear" w:color="auto" w:fill="auto"/>
            <w:vAlign w:val="center"/>
          </w:tcPr>
          <w:p w:rsidR="001265DF" w:rsidRPr="002A4BE0" w:rsidRDefault="001265DF" w:rsidP="00B00082">
            <w:pPr>
              <w:jc w:val="center"/>
              <w:rPr>
                <w:rFonts w:ascii="Palatino Linotype" w:hAnsi="Palatino Linotype" w:cs="Arial"/>
                <w:color w:val="000000"/>
              </w:rPr>
            </w:pPr>
            <w:r w:rsidRPr="002A4BE0">
              <w:rPr>
                <w:rFonts w:ascii="Palatino Linotype" w:hAnsi="Palatino Linotype" w:cs="Arial"/>
                <w:color w:val="000000"/>
                <w:sz w:val="22"/>
                <w:szCs w:val="22"/>
              </w:rPr>
              <w:t xml:space="preserve">Prihod od financiranja </w:t>
            </w:r>
            <w:r w:rsidR="00B00082">
              <w:rPr>
                <w:rFonts w:ascii="Palatino Linotype" w:hAnsi="Palatino Linotype" w:cs="Arial"/>
                <w:color w:val="000000"/>
                <w:sz w:val="22"/>
                <w:szCs w:val="22"/>
              </w:rPr>
              <w:t>izrade dokumentacije temeljem ugovora.</w:t>
            </w:r>
          </w:p>
        </w:tc>
      </w:tr>
      <w:tr w:rsidR="00B420A0" w:rsidRPr="002A4BE0" w:rsidTr="007A258E">
        <w:trPr>
          <w:trHeight w:val="255"/>
        </w:trPr>
        <w:tc>
          <w:tcPr>
            <w:tcW w:w="954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20A0" w:rsidRPr="002A4BE0" w:rsidRDefault="00B420A0" w:rsidP="007A258E">
            <w:pPr>
              <w:rPr>
                <w:rFonts w:ascii="Palatino Linotype" w:hAnsi="Palatino Linotype" w:cs="Arial"/>
                <w:b/>
                <w:color w:val="000000"/>
              </w:rPr>
            </w:pPr>
            <w:r w:rsidRPr="002A4BE0">
              <w:rPr>
                <w:rFonts w:ascii="Palatino Linotype" w:hAnsi="Palatino Linotype" w:cs="Arial"/>
                <w:b/>
                <w:color w:val="000000"/>
                <w:sz w:val="22"/>
                <w:szCs w:val="22"/>
              </w:rPr>
              <w:t>RASHODI</w:t>
            </w:r>
          </w:p>
        </w:tc>
      </w:tr>
      <w:tr w:rsidR="00B420A0"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18</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 xml:space="preserve">Plaće </w:t>
            </w:r>
          </w:p>
          <w:p w:rsidR="000227FA" w:rsidRPr="002A4BE0" w:rsidRDefault="000227FA" w:rsidP="007A258E">
            <w:pPr>
              <w:rPr>
                <w:rFonts w:ascii="Palatino Linotype" w:hAnsi="Palatino Linotype" w:cs="Arial"/>
              </w:rPr>
            </w:pPr>
            <w:r w:rsidRPr="002A4BE0">
              <w:rPr>
                <w:rFonts w:ascii="Palatino Linotype" w:hAnsi="Palatino Linotype" w:cs="Arial"/>
                <w:sz w:val="22"/>
                <w:szCs w:val="22"/>
              </w:rPr>
              <w:t>Doprinosi za obvezno zdravstveno osiguranje</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311</w:t>
            </w:r>
          </w:p>
          <w:p w:rsidR="000227FA" w:rsidRPr="002A4BE0" w:rsidRDefault="000227FA" w:rsidP="007A258E">
            <w:pPr>
              <w:jc w:val="center"/>
              <w:rPr>
                <w:rFonts w:ascii="Palatino Linotype" w:hAnsi="Palatino Linotype" w:cs="Arial"/>
                <w:b/>
                <w:bCs/>
              </w:rPr>
            </w:pPr>
            <w:r w:rsidRPr="002A4BE0">
              <w:rPr>
                <w:rFonts w:ascii="Palatino Linotype" w:hAnsi="Palatino Linotype" w:cs="Arial"/>
                <w:b/>
                <w:bCs/>
                <w:sz w:val="22"/>
                <w:szCs w:val="22"/>
              </w:rPr>
              <w:t>3132</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B00082" w:rsidP="007A258E">
            <w:pPr>
              <w:jc w:val="center"/>
              <w:rPr>
                <w:rFonts w:ascii="Palatino Linotype" w:hAnsi="Palatino Linotype" w:cs="Arial"/>
              </w:rPr>
            </w:pPr>
            <w:r>
              <w:rPr>
                <w:rFonts w:ascii="Palatino Linotype" w:hAnsi="Palatino Linotype" w:cs="Arial"/>
                <w:sz w:val="22"/>
                <w:szCs w:val="22"/>
              </w:rPr>
              <w:t>124,9</w:t>
            </w:r>
          </w:p>
          <w:p w:rsidR="000227FA" w:rsidRPr="002A4BE0" w:rsidRDefault="00B00082" w:rsidP="007A258E">
            <w:pPr>
              <w:jc w:val="center"/>
              <w:rPr>
                <w:rFonts w:ascii="Palatino Linotype" w:hAnsi="Palatino Linotype" w:cs="Arial"/>
              </w:rPr>
            </w:pPr>
            <w:r>
              <w:rPr>
                <w:rFonts w:ascii="Palatino Linotype" w:hAnsi="Palatino Linotype" w:cs="Arial"/>
                <w:sz w:val="22"/>
                <w:szCs w:val="22"/>
              </w:rPr>
              <w:t>137,8</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B420A0" w:rsidP="00B00082">
            <w:pPr>
              <w:jc w:val="center"/>
              <w:rPr>
                <w:rFonts w:ascii="Palatino Linotype" w:hAnsi="Palatino Linotype" w:cs="Arial"/>
                <w:color w:val="000000"/>
              </w:rPr>
            </w:pPr>
            <w:r w:rsidRPr="002A4BE0">
              <w:rPr>
                <w:rFonts w:ascii="Palatino Linotype" w:hAnsi="Palatino Linotype" w:cs="Arial"/>
                <w:color w:val="000000"/>
                <w:sz w:val="22"/>
                <w:szCs w:val="22"/>
              </w:rPr>
              <w:t xml:space="preserve">Povećanje se odnosi na </w:t>
            </w:r>
            <w:r w:rsidR="00B00082">
              <w:rPr>
                <w:rFonts w:ascii="Palatino Linotype" w:hAnsi="Palatino Linotype" w:cs="Arial"/>
                <w:color w:val="000000"/>
                <w:sz w:val="22"/>
                <w:szCs w:val="22"/>
              </w:rPr>
              <w:t>povećanje tijekom 2024. godine uslijed tržišnih kretanja i inflacije</w:t>
            </w:r>
            <w:r w:rsidR="0040499B" w:rsidRPr="002A4BE0">
              <w:rPr>
                <w:rFonts w:ascii="Palatino Linotype" w:hAnsi="Palatino Linotype" w:cs="Arial"/>
                <w:color w:val="000000"/>
                <w:sz w:val="22"/>
                <w:szCs w:val="22"/>
              </w:rPr>
              <w:t>.</w:t>
            </w:r>
            <w:r w:rsidRPr="002A4BE0">
              <w:rPr>
                <w:rFonts w:ascii="Palatino Linotype" w:hAnsi="Palatino Linotype" w:cs="Arial"/>
                <w:color w:val="000000"/>
                <w:sz w:val="22"/>
                <w:szCs w:val="22"/>
              </w:rPr>
              <w:t xml:space="preserve"> Obračun prekovremenog rada izvršen je sukladno stvarnim potrebama</w:t>
            </w:r>
            <w:r w:rsidR="007E54C7" w:rsidRPr="002A4BE0">
              <w:rPr>
                <w:rFonts w:ascii="Palatino Linotype" w:hAnsi="Palatino Linotype" w:cs="Arial"/>
                <w:color w:val="000000"/>
                <w:sz w:val="22"/>
                <w:szCs w:val="22"/>
              </w:rPr>
              <w:t xml:space="preserve"> i odrađenim satima</w:t>
            </w:r>
            <w:r w:rsidRPr="002A4BE0">
              <w:rPr>
                <w:rFonts w:ascii="Palatino Linotype" w:hAnsi="Palatino Linotype" w:cs="Arial"/>
                <w:color w:val="000000"/>
                <w:sz w:val="22"/>
                <w:szCs w:val="22"/>
              </w:rPr>
              <w:t>.</w:t>
            </w:r>
          </w:p>
        </w:tc>
      </w:tr>
      <w:tr w:rsidR="007E54C7"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7E54C7"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19</w:t>
            </w:r>
          </w:p>
        </w:tc>
        <w:tc>
          <w:tcPr>
            <w:tcW w:w="2690" w:type="dxa"/>
            <w:tcBorders>
              <w:top w:val="nil"/>
              <w:left w:val="nil"/>
              <w:bottom w:val="single" w:sz="4" w:space="0" w:color="auto"/>
              <w:right w:val="single" w:sz="4" w:space="0" w:color="auto"/>
            </w:tcBorders>
            <w:shd w:val="clear" w:color="auto" w:fill="auto"/>
            <w:vAlign w:val="center"/>
          </w:tcPr>
          <w:p w:rsidR="007E54C7" w:rsidRPr="002A4BE0" w:rsidRDefault="007E54C7" w:rsidP="007A258E">
            <w:pPr>
              <w:rPr>
                <w:rFonts w:ascii="Palatino Linotype" w:hAnsi="Palatino Linotype" w:cs="Arial"/>
              </w:rPr>
            </w:pPr>
            <w:r w:rsidRPr="002A4BE0">
              <w:rPr>
                <w:rFonts w:ascii="Palatino Linotype" w:hAnsi="Palatino Linotype" w:cs="Arial"/>
                <w:sz w:val="22"/>
                <w:szCs w:val="22"/>
              </w:rPr>
              <w:t>Ostali rashodi za zaposlene</w:t>
            </w:r>
          </w:p>
        </w:tc>
        <w:tc>
          <w:tcPr>
            <w:tcW w:w="705" w:type="dxa"/>
            <w:tcBorders>
              <w:top w:val="nil"/>
              <w:left w:val="nil"/>
              <w:bottom w:val="single" w:sz="4" w:space="0" w:color="auto"/>
              <w:right w:val="single" w:sz="4" w:space="0" w:color="auto"/>
            </w:tcBorders>
            <w:shd w:val="clear" w:color="auto" w:fill="auto"/>
            <w:vAlign w:val="center"/>
          </w:tcPr>
          <w:p w:rsidR="007E54C7" w:rsidRPr="002A4BE0" w:rsidRDefault="007E54C7" w:rsidP="007A258E">
            <w:pPr>
              <w:jc w:val="center"/>
              <w:rPr>
                <w:rFonts w:ascii="Palatino Linotype" w:hAnsi="Palatino Linotype" w:cs="Arial"/>
                <w:b/>
                <w:bCs/>
              </w:rPr>
            </w:pPr>
            <w:r w:rsidRPr="002A4BE0">
              <w:rPr>
                <w:rFonts w:ascii="Palatino Linotype" w:hAnsi="Palatino Linotype" w:cs="Arial"/>
                <w:b/>
                <w:bCs/>
                <w:sz w:val="22"/>
                <w:szCs w:val="22"/>
              </w:rPr>
              <w:t>312</w:t>
            </w:r>
          </w:p>
        </w:tc>
        <w:tc>
          <w:tcPr>
            <w:tcW w:w="916" w:type="dxa"/>
            <w:tcBorders>
              <w:top w:val="nil"/>
              <w:left w:val="nil"/>
              <w:bottom w:val="single" w:sz="4" w:space="0" w:color="auto"/>
              <w:right w:val="single" w:sz="4" w:space="0" w:color="auto"/>
            </w:tcBorders>
            <w:shd w:val="clear" w:color="auto" w:fill="auto"/>
            <w:noWrap/>
            <w:vAlign w:val="center"/>
          </w:tcPr>
          <w:p w:rsidR="007E54C7" w:rsidRPr="002A4BE0" w:rsidRDefault="00B00082" w:rsidP="007A258E">
            <w:pPr>
              <w:jc w:val="center"/>
              <w:rPr>
                <w:rFonts w:ascii="Palatino Linotype" w:hAnsi="Palatino Linotype" w:cs="Arial"/>
              </w:rPr>
            </w:pPr>
            <w:r>
              <w:rPr>
                <w:rFonts w:ascii="Palatino Linotype" w:hAnsi="Palatino Linotype" w:cs="Arial"/>
                <w:sz w:val="22"/>
                <w:szCs w:val="22"/>
              </w:rPr>
              <w:t>139,0</w:t>
            </w:r>
          </w:p>
        </w:tc>
        <w:tc>
          <w:tcPr>
            <w:tcW w:w="4716" w:type="dxa"/>
            <w:tcBorders>
              <w:top w:val="nil"/>
              <w:left w:val="nil"/>
              <w:bottom w:val="single" w:sz="4" w:space="0" w:color="auto"/>
              <w:right w:val="single" w:sz="4" w:space="0" w:color="auto"/>
            </w:tcBorders>
            <w:shd w:val="clear" w:color="auto" w:fill="auto"/>
            <w:vAlign w:val="center"/>
          </w:tcPr>
          <w:p w:rsidR="007E54C7" w:rsidRPr="002A4BE0" w:rsidRDefault="007E54C7" w:rsidP="0040499B">
            <w:pPr>
              <w:jc w:val="center"/>
              <w:rPr>
                <w:rFonts w:ascii="Palatino Linotype" w:hAnsi="Palatino Linotype" w:cs="Arial"/>
                <w:color w:val="000000"/>
              </w:rPr>
            </w:pPr>
            <w:r w:rsidRPr="002A4BE0">
              <w:rPr>
                <w:rFonts w:ascii="Palatino Linotype" w:hAnsi="Palatino Linotype" w:cs="Arial"/>
                <w:color w:val="000000"/>
                <w:sz w:val="22"/>
                <w:szCs w:val="22"/>
              </w:rPr>
              <w:t xml:space="preserve">Promjenom neoporezivih iznosa naknada </w:t>
            </w:r>
            <w:r w:rsidR="0040499B" w:rsidRPr="002A4BE0">
              <w:rPr>
                <w:rFonts w:ascii="Palatino Linotype" w:hAnsi="Palatino Linotype" w:cs="Arial"/>
                <w:color w:val="000000"/>
                <w:sz w:val="22"/>
                <w:szCs w:val="22"/>
              </w:rPr>
              <w:t>isplaćeni su veći iznosi u odnosu na raniju godinu</w:t>
            </w:r>
            <w:r w:rsidRPr="002A4BE0">
              <w:rPr>
                <w:rFonts w:ascii="Palatino Linotype" w:hAnsi="Palatino Linotype" w:cs="Arial"/>
                <w:color w:val="000000"/>
                <w:sz w:val="22"/>
                <w:szCs w:val="22"/>
              </w:rPr>
              <w:t>.</w:t>
            </w:r>
          </w:p>
        </w:tc>
      </w:tr>
      <w:tr w:rsidR="00B420A0"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370826" w:rsidP="000227FA">
            <w:pPr>
              <w:jc w:val="right"/>
              <w:rPr>
                <w:rFonts w:ascii="Palatino Linotype" w:hAnsi="Palatino Linotype" w:cs="Arial"/>
                <w:color w:val="000000"/>
              </w:rPr>
            </w:pPr>
            <w:r>
              <w:rPr>
                <w:rFonts w:ascii="Palatino Linotype" w:hAnsi="Palatino Linotype" w:cs="Arial"/>
                <w:color w:val="000000"/>
                <w:sz w:val="22"/>
                <w:szCs w:val="22"/>
              </w:rPr>
              <w:t>20</w:t>
            </w:r>
          </w:p>
        </w:tc>
        <w:tc>
          <w:tcPr>
            <w:tcW w:w="2690" w:type="dxa"/>
            <w:tcBorders>
              <w:top w:val="nil"/>
              <w:left w:val="nil"/>
              <w:bottom w:val="single" w:sz="4" w:space="0" w:color="auto"/>
              <w:right w:val="single" w:sz="4" w:space="0" w:color="auto"/>
            </w:tcBorders>
            <w:shd w:val="clear" w:color="auto" w:fill="auto"/>
            <w:vAlign w:val="center"/>
          </w:tcPr>
          <w:p w:rsidR="00B420A0" w:rsidRPr="00B00082" w:rsidRDefault="00B00082" w:rsidP="007A258E">
            <w:pPr>
              <w:rPr>
                <w:rFonts w:ascii="Palatino Linotype" w:hAnsi="Palatino Linotype" w:cs="Arial"/>
                <w:sz w:val="22"/>
                <w:szCs w:val="22"/>
              </w:rPr>
            </w:pPr>
            <w:r>
              <w:rPr>
                <w:rFonts w:ascii="Palatino Linotype" w:hAnsi="Palatino Linotype" w:cs="Arial"/>
                <w:sz w:val="22"/>
                <w:szCs w:val="22"/>
              </w:rPr>
              <w:t>Službena putovanja</w:t>
            </w:r>
          </w:p>
        </w:tc>
        <w:tc>
          <w:tcPr>
            <w:tcW w:w="705" w:type="dxa"/>
            <w:tcBorders>
              <w:top w:val="nil"/>
              <w:left w:val="nil"/>
              <w:bottom w:val="single" w:sz="4" w:space="0" w:color="auto"/>
              <w:right w:val="single" w:sz="4" w:space="0" w:color="auto"/>
            </w:tcBorders>
            <w:shd w:val="clear" w:color="auto" w:fill="auto"/>
            <w:vAlign w:val="center"/>
          </w:tcPr>
          <w:p w:rsidR="00B420A0" w:rsidRPr="00B00082" w:rsidRDefault="00B00082" w:rsidP="007A258E">
            <w:pPr>
              <w:jc w:val="center"/>
              <w:rPr>
                <w:rFonts w:ascii="Palatino Linotype" w:hAnsi="Palatino Linotype" w:cs="Arial"/>
                <w:b/>
                <w:bCs/>
                <w:sz w:val="22"/>
                <w:szCs w:val="22"/>
              </w:rPr>
            </w:pPr>
            <w:r>
              <w:rPr>
                <w:rFonts w:ascii="Palatino Linotype" w:hAnsi="Palatino Linotype" w:cs="Arial"/>
                <w:b/>
                <w:bCs/>
                <w:sz w:val="22"/>
                <w:szCs w:val="22"/>
              </w:rPr>
              <w:t>3211</w:t>
            </w:r>
          </w:p>
        </w:tc>
        <w:tc>
          <w:tcPr>
            <w:tcW w:w="916" w:type="dxa"/>
            <w:tcBorders>
              <w:top w:val="nil"/>
              <w:left w:val="nil"/>
              <w:bottom w:val="single" w:sz="4" w:space="0" w:color="auto"/>
              <w:right w:val="single" w:sz="4" w:space="0" w:color="auto"/>
            </w:tcBorders>
            <w:shd w:val="clear" w:color="auto" w:fill="auto"/>
            <w:noWrap/>
            <w:vAlign w:val="center"/>
          </w:tcPr>
          <w:p w:rsidR="00B420A0" w:rsidRPr="00B00082" w:rsidRDefault="00B00082" w:rsidP="007A258E">
            <w:pPr>
              <w:jc w:val="center"/>
              <w:rPr>
                <w:rFonts w:ascii="Palatino Linotype" w:hAnsi="Palatino Linotype" w:cs="Arial"/>
                <w:sz w:val="22"/>
                <w:szCs w:val="22"/>
              </w:rPr>
            </w:pPr>
            <w:r>
              <w:rPr>
                <w:rFonts w:ascii="Palatino Linotype" w:hAnsi="Palatino Linotype" w:cs="Arial"/>
                <w:sz w:val="22"/>
                <w:szCs w:val="22"/>
              </w:rPr>
              <w:t>159,0</w:t>
            </w:r>
          </w:p>
        </w:tc>
        <w:tc>
          <w:tcPr>
            <w:tcW w:w="4716" w:type="dxa"/>
            <w:tcBorders>
              <w:top w:val="nil"/>
              <w:left w:val="nil"/>
              <w:bottom w:val="single" w:sz="4" w:space="0" w:color="auto"/>
              <w:right w:val="single" w:sz="4" w:space="0" w:color="auto"/>
            </w:tcBorders>
            <w:shd w:val="clear" w:color="auto" w:fill="auto"/>
            <w:vAlign w:val="center"/>
          </w:tcPr>
          <w:p w:rsidR="00B420A0" w:rsidRPr="00B00082" w:rsidRDefault="00B00082" w:rsidP="00B00082">
            <w:pPr>
              <w:jc w:val="center"/>
              <w:rPr>
                <w:rFonts w:ascii="Palatino Linotype" w:hAnsi="Palatino Linotype" w:cs="Arial"/>
                <w:color w:val="000000"/>
                <w:sz w:val="22"/>
                <w:szCs w:val="22"/>
              </w:rPr>
            </w:pPr>
            <w:r>
              <w:rPr>
                <w:rFonts w:ascii="Palatino Linotype" w:hAnsi="Palatino Linotype" w:cs="Arial"/>
                <w:color w:val="000000"/>
                <w:sz w:val="22"/>
                <w:szCs w:val="22"/>
              </w:rPr>
              <w:t xml:space="preserve">Tijekom 2024. godine službenici i gradonačelnik sudjelovali su na studijskim putovanjima financiranim iz projekata. </w:t>
            </w:r>
          </w:p>
        </w:tc>
      </w:tr>
      <w:tr w:rsidR="00B00082"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B00082" w:rsidRPr="002A4BE0" w:rsidRDefault="00370826" w:rsidP="000227FA">
            <w:pPr>
              <w:jc w:val="right"/>
              <w:rPr>
                <w:rFonts w:ascii="Palatino Linotype" w:hAnsi="Palatino Linotype" w:cs="Arial"/>
                <w:color w:val="000000"/>
                <w:sz w:val="22"/>
                <w:szCs w:val="22"/>
              </w:rPr>
            </w:pPr>
            <w:r>
              <w:rPr>
                <w:rFonts w:ascii="Palatino Linotype" w:hAnsi="Palatino Linotype" w:cs="Arial"/>
                <w:color w:val="000000"/>
                <w:sz w:val="22"/>
                <w:szCs w:val="22"/>
              </w:rPr>
              <w:t>21</w:t>
            </w:r>
          </w:p>
        </w:tc>
        <w:tc>
          <w:tcPr>
            <w:tcW w:w="2690" w:type="dxa"/>
            <w:tcBorders>
              <w:top w:val="nil"/>
              <w:left w:val="nil"/>
              <w:bottom w:val="single" w:sz="4" w:space="0" w:color="auto"/>
              <w:right w:val="single" w:sz="4" w:space="0" w:color="auto"/>
            </w:tcBorders>
            <w:shd w:val="clear" w:color="auto" w:fill="auto"/>
            <w:vAlign w:val="center"/>
          </w:tcPr>
          <w:p w:rsidR="00B00082" w:rsidRDefault="00B00082" w:rsidP="007A258E">
            <w:pPr>
              <w:rPr>
                <w:rFonts w:ascii="Palatino Linotype" w:hAnsi="Palatino Linotype" w:cs="Arial"/>
                <w:sz w:val="22"/>
                <w:szCs w:val="22"/>
              </w:rPr>
            </w:pPr>
            <w:r>
              <w:rPr>
                <w:rFonts w:ascii="Palatino Linotype" w:hAnsi="Palatino Linotype" w:cs="Arial"/>
                <w:sz w:val="22"/>
                <w:szCs w:val="22"/>
              </w:rPr>
              <w:t>Stručno usavršavanje zaposlenika</w:t>
            </w:r>
          </w:p>
        </w:tc>
        <w:tc>
          <w:tcPr>
            <w:tcW w:w="705" w:type="dxa"/>
            <w:tcBorders>
              <w:top w:val="nil"/>
              <w:left w:val="nil"/>
              <w:bottom w:val="single" w:sz="4" w:space="0" w:color="auto"/>
              <w:right w:val="single" w:sz="4" w:space="0" w:color="auto"/>
            </w:tcBorders>
            <w:shd w:val="clear" w:color="auto" w:fill="auto"/>
            <w:vAlign w:val="center"/>
          </w:tcPr>
          <w:p w:rsidR="00B00082" w:rsidRDefault="00B00082" w:rsidP="007A258E">
            <w:pPr>
              <w:jc w:val="center"/>
              <w:rPr>
                <w:rFonts w:ascii="Palatino Linotype" w:hAnsi="Palatino Linotype" w:cs="Arial"/>
                <w:b/>
                <w:bCs/>
                <w:sz w:val="22"/>
                <w:szCs w:val="22"/>
              </w:rPr>
            </w:pPr>
            <w:r>
              <w:rPr>
                <w:rFonts w:ascii="Palatino Linotype" w:hAnsi="Palatino Linotype" w:cs="Arial"/>
                <w:b/>
                <w:bCs/>
                <w:sz w:val="22"/>
                <w:szCs w:val="22"/>
              </w:rPr>
              <w:t>3213</w:t>
            </w:r>
          </w:p>
        </w:tc>
        <w:tc>
          <w:tcPr>
            <w:tcW w:w="916" w:type="dxa"/>
            <w:tcBorders>
              <w:top w:val="nil"/>
              <w:left w:val="nil"/>
              <w:bottom w:val="single" w:sz="4" w:space="0" w:color="auto"/>
              <w:right w:val="single" w:sz="4" w:space="0" w:color="auto"/>
            </w:tcBorders>
            <w:shd w:val="clear" w:color="auto" w:fill="auto"/>
            <w:noWrap/>
            <w:vAlign w:val="center"/>
          </w:tcPr>
          <w:p w:rsidR="00B00082" w:rsidRDefault="00B00082" w:rsidP="007A258E">
            <w:pPr>
              <w:jc w:val="center"/>
              <w:rPr>
                <w:rFonts w:ascii="Palatino Linotype" w:hAnsi="Palatino Linotype" w:cs="Arial"/>
                <w:sz w:val="22"/>
                <w:szCs w:val="22"/>
              </w:rPr>
            </w:pPr>
            <w:r>
              <w:rPr>
                <w:rFonts w:ascii="Palatino Linotype" w:hAnsi="Palatino Linotype" w:cs="Arial"/>
                <w:sz w:val="22"/>
                <w:szCs w:val="22"/>
              </w:rPr>
              <w:t>31,4</w:t>
            </w:r>
          </w:p>
        </w:tc>
        <w:tc>
          <w:tcPr>
            <w:tcW w:w="4716" w:type="dxa"/>
            <w:tcBorders>
              <w:top w:val="nil"/>
              <w:left w:val="nil"/>
              <w:bottom w:val="single" w:sz="4" w:space="0" w:color="auto"/>
              <w:right w:val="single" w:sz="4" w:space="0" w:color="auto"/>
            </w:tcBorders>
            <w:shd w:val="clear" w:color="auto" w:fill="auto"/>
            <w:vAlign w:val="center"/>
          </w:tcPr>
          <w:p w:rsidR="00B00082" w:rsidRDefault="00B00082" w:rsidP="00B00082">
            <w:pPr>
              <w:jc w:val="center"/>
              <w:rPr>
                <w:rFonts w:ascii="Palatino Linotype" w:hAnsi="Palatino Linotype" w:cs="Arial"/>
                <w:color w:val="000000"/>
                <w:sz w:val="22"/>
                <w:szCs w:val="22"/>
              </w:rPr>
            </w:pPr>
            <w:r>
              <w:rPr>
                <w:rFonts w:ascii="Palatino Linotype" w:hAnsi="Palatino Linotype" w:cs="Arial"/>
                <w:color w:val="000000"/>
                <w:sz w:val="22"/>
                <w:szCs w:val="22"/>
              </w:rPr>
              <w:t xml:space="preserve">Koristila se mogućnost </w:t>
            </w:r>
            <w:proofErr w:type="spellStart"/>
            <w:r>
              <w:rPr>
                <w:rFonts w:ascii="Palatino Linotype" w:hAnsi="Palatino Linotype" w:cs="Arial"/>
                <w:color w:val="000000"/>
                <w:sz w:val="22"/>
                <w:szCs w:val="22"/>
              </w:rPr>
              <w:t>webinara</w:t>
            </w:r>
            <w:proofErr w:type="spellEnd"/>
            <w:r>
              <w:rPr>
                <w:rFonts w:ascii="Palatino Linotype" w:hAnsi="Palatino Linotype" w:cs="Arial"/>
                <w:color w:val="000000"/>
                <w:sz w:val="22"/>
                <w:szCs w:val="22"/>
              </w:rPr>
              <w:t xml:space="preserve"> te se u manjoj mjeri uspjelo organizirati odlaske na seminare.</w:t>
            </w:r>
          </w:p>
        </w:tc>
      </w:tr>
      <w:tr w:rsidR="00945A5A"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945A5A"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22</w:t>
            </w:r>
          </w:p>
        </w:tc>
        <w:tc>
          <w:tcPr>
            <w:tcW w:w="2690" w:type="dxa"/>
            <w:tcBorders>
              <w:top w:val="nil"/>
              <w:left w:val="nil"/>
              <w:bottom w:val="single" w:sz="4" w:space="0" w:color="auto"/>
              <w:right w:val="single" w:sz="4" w:space="0" w:color="auto"/>
            </w:tcBorders>
            <w:shd w:val="clear" w:color="auto" w:fill="auto"/>
            <w:vAlign w:val="center"/>
          </w:tcPr>
          <w:p w:rsidR="00945A5A" w:rsidRPr="002A4BE0" w:rsidRDefault="00945A5A" w:rsidP="007A258E">
            <w:pPr>
              <w:rPr>
                <w:rFonts w:ascii="Palatino Linotype" w:hAnsi="Palatino Linotype" w:cs="Arial"/>
              </w:rPr>
            </w:pPr>
            <w:r w:rsidRPr="002A4BE0">
              <w:rPr>
                <w:rFonts w:ascii="Palatino Linotype" w:hAnsi="Palatino Linotype" w:cs="Arial"/>
                <w:sz w:val="22"/>
                <w:szCs w:val="22"/>
              </w:rPr>
              <w:t>Materijal i sirovine</w:t>
            </w:r>
          </w:p>
        </w:tc>
        <w:tc>
          <w:tcPr>
            <w:tcW w:w="705" w:type="dxa"/>
            <w:tcBorders>
              <w:top w:val="nil"/>
              <w:left w:val="nil"/>
              <w:bottom w:val="single" w:sz="4" w:space="0" w:color="auto"/>
              <w:right w:val="single" w:sz="4" w:space="0" w:color="auto"/>
            </w:tcBorders>
            <w:shd w:val="clear" w:color="auto" w:fill="auto"/>
            <w:vAlign w:val="center"/>
          </w:tcPr>
          <w:p w:rsidR="00945A5A" w:rsidRPr="002A4BE0" w:rsidRDefault="00945A5A" w:rsidP="007A258E">
            <w:pPr>
              <w:jc w:val="center"/>
              <w:rPr>
                <w:rFonts w:ascii="Palatino Linotype" w:hAnsi="Palatino Linotype" w:cs="Arial"/>
                <w:b/>
                <w:bCs/>
              </w:rPr>
            </w:pPr>
            <w:r w:rsidRPr="002A4BE0">
              <w:rPr>
                <w:rFonts w:ascii="Palatino Linotype" w:hAnsi="Palatino Linotype" w:cs="Arial"/>
                <w:b/>
                <w:bCs/>
                <w:sz w:val="22"/>
                <w:szCs w:val="22"/>
              </w:rPr>
              <w:t>3222</w:t>
            </w:r>
          </w:p>
        </w:tc>
        <w:tc>
          <w:tcPr>
            <w:tcW w:w="916" w:type="dxa"/>
            <w:tcBorders>
              <w:top w:val="nil"/>
              <w:left w:val="nil"/>
              <w:bottom w:val="single" w:sz="4" w:space="0" w:color="auto"/>
              <w:right w:val="single" w:sz="4" w:space="0" w:color="auto"/>
            </w:tcBorders>
            <w:shd w:val="clear" w:color="auto" w:fill="auto"/>
            <w:noWrap/>
            <w:vAlign w:val="center"/>
          </w:tcPr>
          <w:p w:rsidR="00945A5A" w:rsidRPr="002A4BE0" w:rsidRDefault="00B00082" w:rsidP="007A258E">
            <w:pPr>
              <w:jc w:val="center"/>
              <w:rPr>
                <w:rFonts w:ascii="Palatino Linotype" w:hAnsi="Palatino Linotype" w:cs="Arial"/>
              </w:rPr>
            </w:pPr>
            <w:r>
              <w:rPr>
                <w:rFonts w:ascii="Palatino Linotype" w:hAnsi="Palatino Linotype" w:cs="Arial"/>
                <w:sz w:val="22"/>
                <w:szCs w:val="22"/>
              </w:rPr>
              <w:t>160,1</w:t>
            </w:r>
          </w:p>
        </w:tc>
        <w:tc>
          <w:tcPr>
            <w:tcW w:w="4716" w:type="dxa"/>
            <w:tcBorders>
              <w:top w:val="nil"/>
              <w:left w:val="nil"/>
              <w:bottom w:val="single" w:sz="4" w:space="0" w:color="auto"/>
              <w:right w:val="single" w:sz="4" w:space="0" w:color="auto"/>
            </w:tcBorders>
            <w:shd w:val="clear" w:color="auto" w:fill="auto"/>
            <w:vAlign w:val="center"/>
          </w:tcPr>
          <w:p w:rsidR="00945A5A" w:rsidRPr="002A4BE0" w:rsidRDefault="00945A5A" w:rsidP="007A258E">
            <w:pPr>
              <w:jc w:val="center"/>
              <w:rPr>
                <w:rFonts w:ascii="Palatino Linotype" w:hAnsi="Palatino Linotype" w:cs="Arial"/>
                <w:color w:val="000000"/>
              </w:rPr>
            </w:pPr>
            <w:r w:rsidRPr="002A4BE0">
              <w:rPr>
                <w:rFonts w:ascii="Palatino Linotype" w:hAnsi="Palatino Linotype" w:cs="Arial"/>
                <w:color w:val="000000"/>
                <w:sz w:val="22"/>
                <w:szCs w:val="22"/>
              </w:rPr>
              <w:t>Materijal nabavljen za potrebe sportskih manifestacija (pehari, medalje i sl.)</w:t>
            </w:r>
            <w:r w:rsidR="00B00082">
              <w:rPr>
                <w:rFonts w:ascii="Palatino Linotype" w:hAnsi="Palatino Linotype" w:cs="Arial"/>
                <w:color w:val="000000"/>
                <w:sz w:val="22"/>
                <w:szCs w:val="22"/>
              </w:rPr>
              <w:t xml:space="preserve"> te materijal za radionice financirane iz projekta.</w:t>
            </w:r>
          </w:p>
        </w:tc>
      </w:tr>
      <w:tr w:rsidR="00B420A0" w:rsidRPr="002A4BE0" w:rsidTr="00E62F04">
        <w:trPr>
          <w:trHeight w:val="983"/>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370826" w:rsidP="000227FA">
            <w:pPr>
              <w:jc w:val="right"/>
              <w:rPr>
                <w:rFonts w:ascii="Palatino Linotype" w:hAnsi="Palatino Linotype" w:cs="Arial"/>
                <w:color w:val="000000"/>
              </w:rPr>
            </w:pPr>
            <w:r>
              <w:rPr>
                <w:rFonts w:ascii="Palatino Linotype" w:hAnsi="Palatino Linotype" w:cs="Arial"/>
                <w:color w:val="000000"/>
                <w:sz w:val="22"/>
                <w:szCs w:val="22"/>
              </w:rPr>
              <w:t>23</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Energija</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3223</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B00082" w:rsidP="007A258E">
            <w:pPr>
              <w:jc w:val="center"/>
              <w:rPr>
                <w:rFonts w:ascii="Palatino Linotype" w:hAnsi="Palatino Linotype" w:cs="Arial"/>
              </w:rPr>
            </w:pPr>
            <w:r>
              <w:rPr>
                <w:rFonts w:ascii="Palatino Linotype" w:hAnsi="Palatino Linotype" w:cs="Arial"/>
                <w:sz w:val="22"/>
                <w:szCs w:val="22"/>
              </w:rPr>
              <w:t>87,2</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945A5A" w:rsidP="007A258E">
            <w:pPr>
              <w:jc w:val="center"/>
              <w:rPr>
                <w:rFonts w:ascii="Palatino Linotype" w:hAnsi="Palatino Linotype" w:cs="Arial"/>
                <w:color w:val="000000"/>
              </w:rPr>
            </w:pPr>
            <w:r w:rsidRPr="002A4BE0">
              <w:rPr>
                <w:rFonts w:ascii="Palatino Linotype" w:hAnsi="Palatino Linotype" w:cs="Arial"/>
                <w:color w:val="000000"/>
                <w:sz w:val="22"/>
                <w:szCs w:val="22"/>
              </w:rPr>
              <w:t>Rashodi su smanjeni</w:t>
            </w:r>
            <w:r w:rsidR="000227FA" w:rsidRPr="002A4BE0">
              <w:rPr>
                <w:rFonts w:ascii="Palatino Linotype" w:hAnsi="Palatino Linotype" w:cs="Arial"/>
                <w:color w:val="000000"/>
                <w:sz w:val="22"/>
                <w:szCs w:val="22"/>
              </w:rPr>
              <w:t xml:space="preserve"> uslijed Odluke Vlade koja subvencionira dio cijene</w:t>
            </w:r>
            <w:r w:rsidRPr="002A4BE0">
              <w:rPr>
                <w:rFonts w:ascii="Palatino Linotype" w:hAnsi="Palatino Linotype" w:cs="Arial"/>
                <w:color w:val="000000"/>
                <w:sz w:val="22"/>
                <w:szCs w:val="22"/>
              </w:rPr>
              <w:t xml:space="preserve"> električne energije</w:t>
            </w:r>
            <w:r w:rsidR="00B420A0" w:rsidRPr="002A4BE0">
              <w:rPr>
                <w:rFonts w:ascii="Palatino Linotype" w:hAnsi="Palatino Linotype" w:cs="Arial"/>
                <w:color w:val="000000"/>
                <w:sz w:val="22"/>
                <w:szCs w:val="22"/>
              </w:rPr>
              <w:t>.</w:t>
            </w:r>
            <w:r w:rsidR="00B00082">
              <w:rPr>
                <w:rFonts w:ascii="Palatino Linotype" w:hAnsi="Palatino Linotype" w:cs="Arial"/>
                <w:color w:val="000000"/>
                <w:sz w:val="22"/>
                <w:szCs w:val="22"/>
              </w:rPr>
              <w:t xml:space="preserve"> Tijekom godine provedena je objedinjena nabava za električnu energiju te je ugovor bio sklopljen do kraja 2024. godine.</w:t>
            </w:r>
          </w:p>
        </w:tc>
      </w:tr>
      <w:tr w:rsidR="00B420A0" w:rsidRPr="002A4BE0" w:rsidTr="00E62F04">
        <w:trPr>
          <w:trHeight w:val="983"/>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B420A0" w:rsidP="007A258E">
            <w:pPr>
              <w:jc w:val="right"/>
              <w:rPr>
                <w:rFonts w:ascii="Palatino Linotype" w:hAnsi="Palatino Linotype" w:cs="Arial"/>
                <w:color w:val="000000"/>
              </w:rPr>
            </w:pPr>
            <w:r w:rsidRPr="002A4BE0">
              <w:rPr>
                <w:rFonts w:ascii="Palatino Linotype" w:hAnsi="Palatino Linotype" w:cs="Arial"/>
                <w:color w:val="000000"/>
                <w:sz w:val="22"/>
                <w:szCs w:val="22"/>
              </w:rPr>
              <w:lastRenderedPageBreak/>
              <w:t>2</w:t>
            </w:r>
            <w:r w:rsidR="00370826">
              <w:rPr>
                <w:rFonts w:ascii="Palatino Linotype" w:hAnsi="Palatino Linotype" w:cs="Arial"/>
                <w:color w:val="000000"/>
                <w:sz w:val="22"/>
                <w:szCs w:val="22"/>
              </w:rPr>
              <w:t>4</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Materijal i dijelovi za tekuće i investicijsko održavanje</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3224</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B00082" w:rsidP="007A258E">
            <w:pPr>
              <w:jc w:val="center"/>
              <w:rPr>
                <w:rFonts w:ascii="Palatino Linotype" w:hAnsi="Palatino Linotype" w:cs="Arial"/>
              </w:rPr>
            </w:pPr>
            <w:r>
              <w:rPr>
                <w:rFonts w:ascii="Palatino Linotype" w:hAnsi="Palatino Linotype" w:cs="Arial"/>
                <w:sz w:val="22"/>
                <w:szCs w:val="22"/>
              </w:rPr>
              <w:t>28,4</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945A5A" w:rsidP="00B00082">
            <w:pPr>
              <w:jc w:val="center"/>
              <w:rPr>
                <w:rFonts w:ascii="Palatino Linotype" w:hAnsi="Palatino Linotype" w:cs="Arial"/>
                <w:color w:val="000000"/>
              </w:rPr>
            </w:pPr>
            <w:r w:rsidRPr="002A4BE0">
              <w:rPr>
                <w:rFonts w:ascii="Palatino Linotype" w:hAnsi="Palatino Linotype" w:cs="Arial"/>
                <w:color w:val="000000"/>
                <w:sz w:val="22"/>
                <w:szCs w:val="22"/>
              </w:rPr>
              <w:t>Nabavljen je materijal sukladno potrebama za održavanje objekata i prostora.</w:t>
            </w:r>
            <w:r w:rsidR="00B00082">
              <w:rPr>
                <w:rFonts w:ascii="Palatino Linotype" w:hAnsi="Palatino Linotype" w:cs="Arial"/>
                <w:color w:val="000000"/>
                <w:sz w:val="22"/>
                <w:szCs w:val="22"/>
              </w:rPr>
              <w:t xml:space="preserve"> U prošloj godini izvršena je zamjena ploča na ljetnoj pozornici.</w:t>
            </w:r>
          </w:p>
        </w:tc>
      </w:tr>
      <w:tr w:rsidR="00B420A0" w:rsidRPr="002A4BE0" w:rsidTr="00E62F04">
        <w:trPr>
          <w:trHeight w:val="983"/>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B420A0" w:rsidP="007A258E">
            <w:pPr>
              <w:jc w:val="right"/>
              <w:rPr>
                <w:rFonts w:ascii="Palatino Linotype" w:hAnsi="Palatino Linotype" w:cs="Arial"/>
                <w:color w:val="000000"/>
              </w:rPr>
            </w:pPr>
            <w:r w:rsidRPr="002A4BE0">
              <w:rPr>
                <w:rFonts w:ascii="Palatino Linotype" w:hAnsi="Palatino Linotype" w:cs="Arial"/>
                <w:color w:val="000000"/>
                <w:sz w:val="22"/>
                <w:szCs w:val="22"/>
              </w:rPr>
              <w:t>2</w:t>
            </w:r>
            <w:r w:rsidR="00370826">
              <w:rPr>
                <w:rFonts w:ascii="Palatino Linotype" w:hAnsi="Palatino Linotype" w:cs="Arial"/>
                <w:color w:val="000000"/>
                <w:sz w:val="22"/>
                <w:szCs w:val="22"/>
              </w:rPr>
              <w:t>5</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Sitni inventar i auto gume</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3225</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B00082" w:rsidP="007A258E">
            <w:pPr>
              <w:jc w:val="center"/>
              <w:rPr>
                <w:rFonts w:ascii="Palatino Linotype" w:hAnsi="Palatino Linotype" w:cs="Arial"/>
              </w:rPr>
            </w:pPr>
            <w:r>
              <w:rPr>
                <w:rFonts w:ascii="Palatino Linotype" w:hAnsi="Palatino Linotype" w:cs="Arial"/>
                <w:sz w:val="22"/>
                <w:szCs w:val="22"/>
              </w:rPr>
              <w:t>42,9</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B00082" w:rsidP="00945A5A">
            <w:pPr>
              <w:jc w:val="center"/>
              <w:rPr>
                <w:rFonts w:ascii="Palatino Linotype" w:hAnsi="Palatino Linotype" w:cs="Arial"/>
                <w:color w:val="000000"/>
              </w:rPr>
            </w:pPr>
            <w:r>
              <w:rPr>
                <w:rFonts w:ascii="Palatino Linotype" w:hAnsi="Palatino Linotype" w:cs="Arial"/>
                <w:color w:val="000000"/>
                <w:sz w:val="22"/>
                <w:szCs w:val="22"/>
              </w:rPr>
              <w:t>Izvršena je nabava prema potrebama.</w:t>
            </w:r>
          </w:p>
        </w:tc>
      </w:tr>
      <w:tr w:rsidR="007E7AD2" w:rsidRPr="002A4BE0" w:rsidTr="00E62F04">
        <w:trPr>
          <w:trHeight w:val="983"/>
        </w:trPr>
        <w:tc>
          <w:tcPr>
            <w:tcW w:w="516" w:type="dxa"/>
            <w:tcBorders>
              <w:top w:val="nil"/>
              <w:left w:val="single" w:sz="4" w:space="0" w:color="auto"/>
              <w:bottom w:val="single" w:sz="4" w:space="0" w:color="auto"/>
              <w:right w:val="single" w:sz="4" w:space="0" w:color="auto"/>
            </w:tcBorders>
            <w:shd w:val="clear" w:color="auto" w:fill="auto"/>
            <w:noWrap/>
            <w:vAlign w:val="center"/>
          </w:tcPr>
          <w:p w:rsidR="007E7AD2" w:rsidRPr="002A4BE0" w:rsidRDefault="00370826" w:rsidP="00370826">
            <w:pPr>
              <w:jc w:val="center"/>
              <w:rPr>
                <w:rFonts w:ascii="Palatino Linotype" w:hAnsi="Palatino Linotype" w:cs="Arial"/>
                <w:color w:val="000000"/>
                <w:sz w:val="22"/>
                <w:szCs w:val="22"/>
              </w:rPr>
            </w:pPr>
            <w:r>
              <w:rPr>
                <w:rFonts w:ascii="Palatino Linotype" w:hAnsi="Palatino Linotype" w:cs="Arial"/>
                <w:color w:val="000000"/>
                <w:sz w:val="22"/>
                <w:szCs w:val="22"/>
              </w:rPr>
              <w:t>26</w:t>
            </w:r>
          </w:p>
        </w:tc>
        <w:tc>
          <w:tcPr>
            <w:tcW w:w="2690" w:type="dxa"/>
            <w:tcBorders>
              <w:top w:val="nil"/>
              <w:left w:val="nil"/>
              <w:bottom w:val="single" w:sz="4" w:space="0" w:color="auto"/>
              <w:right w:val="single" w:sz="4" w:space="0" w:color="auto"/>
            </w:tcBorders>
            <w:shd w:val="clear" w:color="auto" w:fill="auto"/>
            <w:vAlign w:val="center"/>
          </w:tcPr>
          <w:p w:rsidR="007E7AD2" w:rsidRPr="002A4BE0" w:rsidRDefault="007E7AD2" w:rsidP="007A258E">
            <w:pPr>
              <w:rPr>
                <w:rFonts w:ascii="Palatino Linotype" w:hAnsi="Palatino Linotype" w:cs="Arial"/>
                <w:sz w:val="22"/>
                <w:szCs w:val="22"/>
              </w:rPr>
            </w:pPr>
            <w:r>
              <w:rPr>
                <w:rFonts w:ascii="Palatino Linotype" w:hAnsi="Palatino Linotype" w:cs="Arial"/>
                <w:sz w:val="22"/>
                <w:szCs w:val="22"/>
              </w:rPr>
              <w:t>Službena radna i zaštitna odjeća i obuća</w:t>
            </w:r>
          </w:p>
        </w:tc>
        <w:tc>
          <w:tcPr>
            <w:tcW w:w="705" w:type="dxa"/>
            <w:tcBorders>
              <w:top w:val="nil"/>
              <w:left w:val="nil"/>
              <w:bottom w:val="single" w:sz="4" w:space="0" w:color="auto"/>
              <w:right w:val="single" w:sz="4" w:space="0" w:color="auto"/>
            </w:tcBorders>
            <w:shd w:val="clear" w:color="auto" w:fill="auto"/>
            <w:vAlign w:val="center"/>
          </w:tcPr>
          <w:p w:rsidR="007E7AD2" w:rsidRPr="002A4BE0" w:rsidRDefault="007E7AD2" w:rsidP="007A258E">
            <w:pPr>
              <w:jc w:val="center"/>
              <w:rPr>
                <w:rFonts w:ascii="Palatino Linotype" w:hAnsi="Palatino Linotype" w:cs="Arial"/>
                <w:b/>
                <w:bCs/>
                <w:sz w:val="22"/>
                <w:szCs w:val="22"/>
              </w:rPr>
            </w:pPr>
            <w:r>
              <w:rPr>
                <w:rFonts w:ascii="Palatino Linotype" w:hAnsi="Palatino Linotype" w:cs="Arial"/>
                <w:b/>
                <w:bCs/>
                <w:sz w:val="22"/>
                <w:szCs w:val="22"/>
              </w:rPr>
              <w:t>3227</w:t>
            </w:r>
          </w:p>
        </w:tc>
        <w:tc>
          <w:tcPr>
            <w:tcW w:w="916" w:type="dxa"/>
            <w:tcBorders>
              <w:top w:val="nil"/>
              <w:left w:val="nil"/>
              <w:bottom w:val="single" w:sz="4" w:space="0" w:color="auto"/>
              <w:right w:val="single" w:sz="4" w:space="0" w:color="auto"/>
            </w:tcBorders>
            <w:shd w:val="clear" w:color="auto" w:fill="auto"/>
            <w:noWrap/>
            <w:vAlign w:val="center"/>
          </w:tcPr>
          <w:p w:rsidR="007E7AD2" w:rsidRDefault="007E7AD2" w:rsidP="007A258E">
            <w:pPr>
              <w:jc w:val="center"/>
              <w:rPr>
                <w:rFonts w:ascii="Palatino Linotype" w:hAnsi="Palatino Linotype" w:cs="Arial"/>
                <w:sz w:val="22"/>
                <w:szCs w:val="22"/>
              </w:rPr>
            </w:pPr>
            <w:r>
              <w:rPr>
                <w:rFonts w:ascii="Palatino Linotype" w:hAnsi="Palatino Linotype" w:cs="Arial"/>
                <w:sz w:val="22"/>
                <w:szCs w:val="22"/>
              </w:rPr>
              <w:t>287,0</w:t>
            </w:r>
          </w:p>
        </w:tc>
        <w:tc>
          <w:tcPr>
            <w:tcW w:w="4716" w:type="dxa"/>
            <w:tcBorders>
              <w:top w:val="nil"/>
              <w:left w:val="nil"/>
              <w:bottom w:val="single" w:sz="4" w:space="0" w:color="auto"/>
              <w:right w:val="single" w:sz="4" w:space="0" w:color="auto"/>
            </w:tcBorders>
            <w:shd w:val="clear" w:color="auto" w:fill="auto"/>
            <w:vAlign w:val="center"/>
          </w:tcPr>
          <w:p w:rsidR="007E7AD2" w:rsidRDefault="007E7AD2" w:rsidP="00945A5A">
            <w:pPr>
              <w:jc w:val="center"/>
              <w:rPr>
                <w:rFonts w:ascii="Palatino Linotype" w:hAnsi="Palatino Linotype" w:cs="Arial"/>
                <w:color w:val="000000"/>
                <w:sz w:val="22"/>
                <w:szCs w:val="22"/>
              </w:rPr>
            </w:pPr>
            <w:r>
              <w:rPr>
                <w:rFonts w:ascii="Palatino Linotype" w:hAnsi="Palatino Linotype" w:cs="Arial"/>
                <w:color w:val="000000"/>
                <w:sz w:val="22"/>
                <w:szCs w:val="22"/>
              </w:rPr>
              <w:t>U komunalnom odjelu nabavljena je radna odjeća i obuća prema potrebama (terenski rad) kao i nova za dodatnog komunalnog redara.</w:t>
            </w:r>
          </w:p>
        </w:tc>
      </w:tr>
      <w:tr w:rsidR="000227FA" w:rsidRPr="002A4BE0" w:rsidTr="00E62F04">
        <w:trPr>
          <w:trHeight w:val="983"/>
        </w:trPr>
        <w:tc>
          <w:tcPr>
            <w:tcW w:w="516" w:type="dxa"/>
            <w:tcBorders>
              <w:top w:val="nil"/>
              <w:left w:val="single" w:sz="4" w:space="0" w:color="auto"/>
              <w:bottom w:val="single" w:sz="4" w:space="0" w:color="auto"/>
              <w:right w:val="single" w:sz="4" w:space="0" w:color="auto"/>
            </w:tcBorders>
            <w:shd w:val="clear" w:color="auto" w:fill="auto"/>
            <w:noWrap/>
            <w:vAlign w:val="center"/>
          </w:tcPr>
          <w:p w:rsidR="000227FA" w:rsidRPr="002A4BE0" w:rsidRDefault="00370826" w:rsidP="00F23204">
            <w:pPr>
              <w:jc w:val="center"/>
              <w:rPr>
                <w:rFonts w:ascii="Palatino Linotype" w:hAnsi="Palatino Linotype" w:cs="Arial"/>
                <w:color w:val="000000"/>
              </w:rPr>
            </w:pPr>
            <w:r>
              <w:rPr>
                <w:rFonts w:ascii="Palatino Linotype" w:hAnsi="Palatino Linotype" w:cs="Arial"/>
                <w:color w:val="000000"/>
                <w:sz w:val="22"/>
                <w:szCs w:val="22"/>
              </w:rPr>
              <w:t>27</w:t>
            </w:r>
          </w:p>
        </w:tc>
        <w:tc>
          <w:tcPr>
            <w:tcW w:w="2690" w:type="dxa"/>
            <w:tcBorders>
              <w:top w:val="nil"/>
              <w:left w:val="nil"/>
              <w:bottom w:val="single" w:sz="4" w:space="0" w:color="auto"/>
              <w:right w:val="single" w:sz="4" w:space="0" w:color="auto"/>
            </w:tcBorders>
            <w:shd w:val="clear" w:color="auto" w:fill="auto"/>
            <w:vAlign w:val="center"/>
          </w:tcPr>
          <w:p w:rsidR="000227FA" w:rsidRPr="002A4BE0" w:rsidRDefault="00945A5A" w:rsidP="007A258E">
            <w:pPr>
              <w:rPr>
                <w:rFonts w:ascii="Palatino Linotype" w:hAnsi="Palatino Linotype" w:cs="Arial"/>
              </w:rPr>
            </w:pPr>
            <w:r w:rsidRPr="002A4BE0">
              <w:rPr>
                <w:rFonts w:ascii="Palatino Linotype" w:hAnsi="Palatino Linotype" w:cs="Arial"/>
                <w:sz w:val="22"/>
                <w:szCs w:val="22"/>
              </w:rPr>
              <w:t>Usluge telefona, pošte i prijevoza</w:t>
            </w:r>
          </w:p>
        </w:tc>
        <w:tc>
          <w:tcPr>
            <w:tcW w:w="705" w:type="dxa"/>
            <w:tcBorders>
              <w:top w:val="nil"/>
              <w:left w:val="nil"/>
              <w:bottom w:val="single" w:sz="4" w:space="0" w:color="auto"/>
              <w:right w:val="single" w:sz="4" w:space="0" w:color="auto"/>
            </w:tcBorders>
            <w:shd w:val="clear" w:color="auto" w:fill="auto"/>
            <w:vAlign w:val="center"/>
          </w:tcPr>
          <w:p w:rsidR="000227FA" w:rsidRPr="002A4BE0" w:rsidRDefault="00945A5A" w:rsidP="007A258E">
            <w:pPr>
              <w:jc w:val="center"/>
              <w:rPr>
                <w:rFonts w:ascii="Palatino Linotype" w:hAnsi="Palatino Linotype" w:cs="Arial"/>
                <w:b/>
                <w:bCs/>
              </w:rPr>
            </w:pPr>
            <w:r w:rsidRPr="002A4BE0">
              <w:rPr>
                <w:rFonts w:ascii="Palatino Linotype" w:hAnsi="Palatino Linotype" w:cs="Arial"/>
                <w:b/>
                <w:bCs/>
                <w:sz w:val="22"/>
                <w:szCs w:val="22"/>
              </w:rPr>
              <w:t>3231</w:t>
            </w:r>
          </w:p>
        </w:tc>
        <w:tc>
          <w:tcPr>
            <w:tcW w:w="916" w:type="dxa"/>
            <w:tcBorders>
              <w:top w:val="nil"/>
              <w:left w:val="nil"/>
              <w:bottom w:val="single" w:sz="4" w:space="0" w:color="auto"/>
              <w:right w:val="single" w:sz="4" w:space="0" w:color="auto"/>
            </w:tcBorders>
            <w:shd w:val="clear" w:color="auto" w:fill="auto"/>
            <w:noWrap/>
            <w:vAlign w:val="center"/>
          </w:tcPr>
          <w:p w:rsidR="000227FA" w:rsidRPr="002A4BE0" w:rsidRDefault="007E7AD2" w:rsidP="007A258E">
            <w:pPr>
              <w:jc w:val="center"/>
              <w:rPr>
                <w:rFonts w:ascii="Palatino Linotype" w:hAnsi="Palatino Linotype" w:cs="Arial"/>
              </w:rPr>
            </w:pPr>
            <w:r>
              <w:rPr>
                <w:rFonts w:ascii="Palatino Linotype" w:hAnsi="Palatino Linotype" w:cs="Arial"/>
                <w:sz w:val="22"/>
                <w:szCs w:val="22"/>
              </w:rPr>
              <w:t>133,2</w:t>
            </w:r>
          </w:p>
        </w:tc>
        <w:tc>
          <w:tcPr>
            <w:tcW w:w="4716" w:type="dxa"/>
            <w:tcBorders>
              <w:top w:val="nil"/>
              <w:left w:val="nil"/>
              <w:bottom w:val="single" w:sz="4" w:space="0" w:color="auto"/>
              <w:right w:val="single" w:sz="4" w:space="0" w:color="auto"/>
            </w:tcBorders>
            <w:shd w:val="clear" w:color="auto" w:fill="auto"/>
            <w:vAlign w:val="center"/>
          </w:tcPr>
          <w:p w:rsidR="000227FA" w:rsidRPr="002A4BE0" w:rsidRDefault="002A4BE0" w:rsidP="007E7AD2">
            <w:pPr>
              <w:jc w:val="center"/>
              <w:rPr>
                <w:rFonts w:ascii="Palatino Linotype" w:hAnsi="Palatino Linotype" w:cs="Arial"/>
                <w:color w:val="000000"/>
              </w:rPr>
            </w:pPr>
            <w:r w:rsidRPr="002A4BE0">
              <w:rPr>
                <w:rFonts w:ascii="Palatino Linotype" w:hAnsi="Palatino Linotype" w:cs="Arial"/>
                <w:color w:val="000000"/>
                <w:sz w:val="22"/>
                <w:szCs w:val="22"/>
              </w:rPr>
              <w:t>Zb</w:t>
            </w:r>
            <w:r w:rsidR="007E7AD2">
              <w:rPr>
                <w:rFonts w:ascii="Palatino Linotype" w:hAnsi="Palatino Linotype" w:cs="Arial"/>
                <w:color w:val="000000"/>
                <w:sz w:val="22"/>
                <w:szCs w:val="22"/>
              </w:rPr>
              <w:t xml:space="preserve">og internih poteškoća raniji dobavljač </w:t>
            </w:r>
            <w:r w:rsidRPr="002A4BE0">
              <w:rPr>
                <w:rFonts w:ascii="Palatino Linotype" w:hAnsi="Palatino Linotype" w:cs="Arial"/>
                <w:color w:val="000000"/>
                <w:sz w:val="22"/>
                <w:szCs w:val="22"/>
              </w:rPr>
              <w:t>nije ispos</w:t>
            </w:r>
            <w:r w:rsidR="007E7AD2">
              <w:rPr>
                <w:rFonts w:ascii="Palatino Linotype" w:hAnsi="Palatino Linotype" w:cs="Arial"/>
                <w:color w:val="000000"/>
                <w:sz w:val="22"/>
                <w:szCs w:val="22"/>
              </w:rPr>
              <w:t xml:space="preserve">tavljao račune za </w:t>
            </w:r>
            <w:proofErr w:type="spellStart"/>
            <w:r w:rsidR="007E7AD2">
              <w:rPr>
                <w:rFonts w:ascii="Palatino Linotype" w:hAnsi="Palatino Linotype" w:cs="Arial"/>
                <w:color w:val="000000"/>
                <w:sz w:val="22"/>
                <w:szCs w:val="22"/>
              </w:rPr>
              <w:t>wi-fi</w:t>
            </w:r>
            <w:proofErr w:type="spellEnd"/>
            <w:r w:rsidR="007E7AD2">
              <w:rPr>
                <w:rFonts w:ascii="Palatino Linotype" w:hAnsi="Palatino Linotype" w:cs="Arial"/>
                <w:color w:val="000000"/>
                <w:sz w:val="22"/>
                <w:szCs w:val="22"/>
              </w:rPr>
              <w:t xml:space="preserve"> za dio 2023. godine. U 2024. godini sklopljen je ugovor s novim pružateljem usluge.</w:t>
            </w:r>
          </w:p>
        </w:tc>
      </w:tr>
      <w:tr w:rsidR="00B420A0" w:rsidRPr="002A4BE0" w:rsidTr="00E62F04">
        <w:trPr>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B420A0" w:rsidP="007A258E">
            <w:pPr>
              <w:jc w:val="right"/>
              <w:rPr>
                <w:rFonts w:ascii="Palatino Linotype" w:hAnsi="Palatino Linotype" w:cs="Arial"/>
                <w:color w:val="000000"/>
              </w:rPr>
            </w:pPr>
            <w:r w:rsidRPr="002A4BE0">
              <w:rPr>
                <w:rFonts w:ascii="Palatino Linotype" w:hAnsi="Palatino Linotype" w:cs="Arial"/>
                <w:color w:val="000000"/>
                <w:sz w:val="22"/>
                <w:szCs w:val="22"/>
              </w:rPr>
              <w:t>2</w:t>
            </w:r>
            <w:r w:rsidR="00370826">
              <w:rPr>
                <w:rFonts w:ascii="Palatino Linotype" w:hAnsi="Palatino Linotype" w:cs="Arial"/>
                <w:color w:val="000000"/>
                <w:sz w:val="22"/>
                <w:szCs w:val="22"/>
              </w:rPr>
              <w:t>8</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Usluge tekućeg i investicijskog održavanja</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3232</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2A4BE0" w:rsidP="007A258E">
            <w:pPr>
              <w:jc w:val="center"/>
              <w:rPr>
                <w:rFonts w:ascii="Palatino Linotype" w:hAnsi="Palatino Linotype" w:cs="Arial"/>
              </w:rPr>
            </w:pPr>
            <w:r w:rsidRPr="002A4BE0">
              <w:rPr>
                <w:rFonts w:ascii="Palatino Linotype" w:hAnsi="Palatino Linotype" w:cs="Arial"/>
                <w:sz w:val="22"/>
                <w:szCs w:val="22"/>
              </w:rPr>
              <w:t>146,3</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2A4BE0" w:rsidP="002A4BE0">
            <w:pPr>
              <w:jc w:val="center"/>
              <w:rPr>
                <w:rFonts w:ascii="Palatino Linotype" w:hAnsi="Palatino Linotype" w:cs="Arial"/>
                <w:color w:val="000000"/>
              </w:rPr>
            </w:pPr>
            <w:r w:rsidRPr="002A4BE0">
              <w:rPr>
                <w:rFonts w:ascii="Palatino Linotype" w:hAnsi="Palatino Linotype" w:cs="Arial"/>
                <w:color w:val="000000"/>
                <w:sz w:val="22"/>
                <w:szCs w:val="22"/>
              </w:rPr>
              <w:t>Izvršena</w:t>
            </w:r>
            <w:r>
              <w:rPr>
                <w:rFonts w:ascii="Palatino Linotype" w:hAnsi="Palatino Linotype" w:cs="Arial"/>
                <w:color w:val="000000"/>
                <w:sz w:val="22"/>
                <w:szCs w:val="22"/>
              </w:rPr>
              <w:t xml:space="preserve"> su ulaganja na investicijskom održavanju gradskih zidina, uređenju novog prostora glazbene škole, postojećeg prostora dječjeg vrtića te prostora za radio stanicu, spoj na javnu kanalizaciju gradskog objekta kao i redovna održavanja komunalne infrastrukture.</w:t>
            </w:r>
          </w:p>
        </w:tc>
      </w:tr>
      <w:tr w:rsidR="007E7AD2" w:rsidRPr="002A4BE0" w:rsidTr="00E62F04">
        <w:trPr>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tcPr>
          <w:p w:rsidR="007E7AD2" w:rsidRPr="002A4BE0" w:rsidRDefault="00370826" w:rsidP="007A258E">
            <w:pPr>
              <w:jc w:val="right"/>
              <w:rPr>
                <w:rFonts w:ascii="Palatino Linotype" w:hAnsi="Palatino Linotype" w:cs="Arial"/>
                <w:color w:val="000000"/>
                <w:sz w:val="22"/>
                <w:szCs w:val="22"/>
              </w:rPr>
            </w:pPr>
            <w:r>
              <w:rPr>
                <w:rFonts w:ascii="Palatino Linotype" w:hAnsi="Palatino Linotype" w:cs="Arial"/>
                <w:color w:val="000000"/>
                <w:sz w:val="22"/>
                <w:szCs w:val="22"/>
              </w:rPr>
              <w:t>29</w:t>
            </w:r>
          </w:p>
        </w:tc>
        <w:tc>
          <w:tcPr>
            <w:tcW w:w="2690" w:type="dxa"/>
            <w:tcBorders>
              <w:top w:val="nil"/>
              <w:left w:val="nil"/>
              <w:bottom w:val="single" w:sz="4" w:space="0" w:color="auto"/>
              <w:right w:val="single" w:sz="4" w:space="0" w:color="auto"/>
            </w:tcBorders>
            <w:shd w:val="clear" w:color="auto" w:fill="auto"/>
            <w:vAlign w:val="center"/>
          </w:tcPr>
          <w:p w:rsidR="007E7AD2" w:rsidRPr="002A4BE0" w:rsidRDefault="007E7AD2" w:rsidP="007A258E">
            <w:pPr>
              <w:rPr>
                <w:rFonts w:ascii="Palatino Linotype" w:hAnsi="Palatino Linotype" w:cs="Arial"/>
                <w:sz w:val="22"/>
                <w:szCs w:val="22"/>
              </w:rPr>
            </w:pPr>
            <w:r>
              <w:rPr>
                <w:rFonts w:ascii="Palatino Linotype" w:hAnsi="Palatino Linotype" w:cs="Arial"/>
                <w:sz w:val="22"/>
                <w:szCs w:val="22"/>
              </w:rPr>
              <w:t>Usluge promidžbe i informiranja</w:t>
            </w:r>
          </w:p>
        </w:tc>
        <w:tc>
          <w:tcPr>
            <w:tcW w:w="705" w:type="dxa"/>
            <w:tcBorders>
              <w:top w:val="nil"/>
              <w:left w:val="nil"/>
              <w:bottom w:val="single" w:sz="4" w:space="0" w:color="auto"/>
              <w:right w:val="single" w:sz="4" w:space="0" w:color="auto"/>
            </w:tcBorders>
            <w:shd w:val="clear" w:color="auto" w:fill="auto"/>
            <w:vAlign w:val="center"/>
          </w:tcPr>
          <w:p w:rsidR="007E7AD2" w:rsidRPr="002A4BE0" w:rsidRDefault="007E7AD2" w:rsidP="007A258E">
            <w:pPr>
              <w:jc w:val="center"/>
              <w:rPr>
                <w:rFonts w:ascii="Palatino Linotype" w:hAnsi="Palatino Linotype" w:cs="Arial"/>
                <w:b/>
                <w:bCs/>
                <w:sz w:val="22"/>
                <w:szCs w:val="22"/>
              </w:rPr>
            </w:pPr>
            <w:r>
              <w:rPr>
                <w:rFonts w:ascii="Palatino Linotype" w:hAnsi="Palatino Linotype" w:cs="Arial"/>
                <w:b/>
                <w:bCs/>
                <w:sz w:val="22"/>
                <w:szCs w:val="22"/>
              </w:rPr>
              <w:t>3233</w:t>
            </w:r>
          </w:p>
        </w:tc>
        <w:tc>
          <w:tcPr>
            <w:tcW w:w="916" w:type="dxa"/>
            <w:tcBorders>
              <w:top w:val="nil"/>
              <w:left w:val="nil"/>
              <w:bottom w:val="single" w:sz="4" w:space="0" w:color="auto"/>
              <w:right w:val="single" w:sz="4" w:space="0" w:color="auto"/>
            </w:tcBorders>
            <w:shd w:val="clear" w:color="auto" w:fill="auto"/>
            <w:noWrap/>
            <w:vAlign w:val="center"/>
          </w:tcPr>
          <w:p w:rsidR="007E7AD2" w:rsidRPr="002A4BE0" w:rsidRDefault="007E7AD2" w:rsidP="007A258E">
            <w:pPr>
              <w:jc w:val="center"/>
              <w:rPr>
                <w:rFonts w:ascii="Palatino Linotype" w:hAnsi="Palatino Linotype" w:cs="Arial"/>
                <w:sz w:val="22"/>
                <w:szCs w:val="22"/>
              </w:rPr>
            </w:pPr>
            <w:r>
              <w:rPr>
                <w:rFonts w:ascii="Palatino Linotype" w:hAnsi="Palatino Linotype" w:cs="Arial"/>
                <w:sz w:val="22"/>
                <w:szCs w:val="22"/>
              </w:rPr>
              <w:t>158,6</w:t>
            </w:r>
          </w:p>
        </w:tc>
        <w:tc>
          <w:tcPr>
            <w:tcW w:w="4716" w:type="dxa"/>
            <w:tcBorders>
              <w:top w:val="nil"/>
              <w:left w:val="nil"/>
              <w:bottom w:val="single" w:sz="4" w:space="0" w:color="auto"/>
              <w:right w:val="single" w:sz="4" w:space="0" w:color="auto"/>
            </w:tcBorders>
            <w:shd w:val="clear" w:color="auto" w:fill="auto"/>
            <w:vAlign w:val="center"/>
          </w:tcPr>
          <w:p w:rsidR="007E7AD2" w:rsidRPr="002A4BE0" w:rsidRDefault="007E7AD2" w:rsidP="002A4BE0">
            <w:pPr>
              <w:jc w:val="center"/>
              <w:rPr>
                <w:rFonts w:ascii="Palatino Linotype" w:hAnsi="Palatino Linotype" w:cs="Arial"/>
                <w:color w:val="000000"/>
                <w:sz w:val="22"/>
                <w:szCs w:val="22"/>
              </w:rPr>
            </w:pPr>
            <w:r>
              <w:rPr>
                <w:rFonts w:ascii="Palatino Linotype" w:hAnsi="Palatino Linotype" w:cs="Arial"/>
                <w:color w:val="000000"/>
                <w:sz w:val="22"/>
                <w:szCs w:val="22"/>
              </w:rPr>
              <w:t>Povećanje se odnosi na više nabavljenog promidžbenog materijala kao i rast cijena na tržištu, isplatu sredstava za zajedničko oglašavanje TZ Kvarnera za dvije godine te provedbu digitalnih kampanja o gospodarenju otpadom uz sufinanciranje FZOEU.</w:t>
            </w:r>
          </w:p>
        </w:tc>
      </w:tr>
      <w:tr w:rsidR="007E7AD2" w:rsidRPr="002A4BE0" w:rsidTr="00E62F04">
        <w:trPr>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tcPr>
          <w:p w:rsidR="007E7AD2" w:rsidRPr="002A4BE0" w:rsidRDefault="00370826" w:rsidP="007A258E">
            <w:pPr>
              <w:jc w:val="right"/>
              <w:rPr>
                <w:rFonts w:ascii="Palatino Linotype" w:hAnsi="Palatino Linotype" w:cs="Arial"/>
                <w:color w:val="000000"/>
                <w:sz w:val="22"/>
                <w:szCs w:val="22"/>
              </w:rPr>
            </w:pPr>
            <w:r>
              <w:rPr>
                <w:rFonts w:ascii="Palatino Linotype" w:hAnsi="Palatino Linotype" w:cs="Arial"/>
                <w:color w:val="000000"/>
                <w:sz w:val="22"/>
                <w:szCs w:val="22"/>
              </w:rPr>
              <w:t>30</w:t>
            </w:r>
          </w:p>
        </w:tc>
        <w:tc>
          <w:tcPr>
            <w:tcW w:w="2690" w:type="dxa"/>
            <w:tcBorders>
              <w:top w:val="nil"/>
              <w:left w:val="nil"/>
              <w:bottom w:val="single" w:sz="4" w:space="0" w:color="auto"/>
              <w:right w:val="single" w:sz="4" w:space="0" w:color="auto"/>
            </w:tcBorders>
            <w:shd w:val="clear" w:color="auto" w:fill="auto"/>
            <w:vAlign w:val="center"/>
          </w:tcPr>
          <w:p w:rsidR="007E7AD2" w:rsidRDefault="007E7AD2" w:rsidP="007A258E">
            <w:pPr>
              <w:rPr>
                <w:rFonts w:ascii="Palatino Linotype" w:hAnsi="Palatino Linotype" w:cs="Arial"/>
                <w:sz w:val="22"/>
                <w:szCs w:val="22"/>
              </w:rPr>
            </w:pPr>
            <w:r>
              <w:rPr>
                <w:rFonts w:ascii="Palatino Linotype" w:hAnsi="Palatino Linotype" w:cs="Arial"/>
                <w:sz w:val="22"/>
                <w:szCs w:val="22"/>
              </w:rPr>
              <w:t>Komunalne usluge</w:t>
            </w:r>
          </w:p>
        </w:tc>
        <w:tc>
          <w:tcPr>
            <w:tcW w:w="705" w:type="dxa"/>
            <w:tcBorders>
              <w:top w:val="nil"/>
              <w:left w:val="nil"/>
              <w:bottom w:val="single" w:sz="4" w:space="0" w:color="auto"/>
              <w:right w:val="single" w:sz="4" w:space="0" w:color="auto"/>
            </w:tcBorders>
            <w:shd w:val="clear" w:color="auto" w:fill="auto"/>
            <w:vAlign w:val="center"/>
          </w:tcPr>
          <w:p w:rsidR="007E7AD2" w:rsidRDefault="007E7AD2" w:rsidP="007A258E">
            <w:pPr>
              <w:jc w:val="center"/>
              <w:rPr>
                <w:rFonts w:ascii="Palatino Linotype" w:hAnsi="Palatino Linotype" w:cs="Arial"/>
                <w:b/>
                <w:bCs/>
                <w:sz w:val="22"/>
                <w:szCs w:val="22"/>
              </w:rPr>
            </w:pPr>
            <w:r>
              <w:rPr>
                <w:rFonts w:ascii="Palatino Linotype" w:hAnsi="Palatino Linotype" w:cs="Arial"/>
                <w:b/>
                <w:bCs/>
                <w:sz w:val="22"/>
                <w:szCs w:val="22"/>
              </w:rPr>
              <w:t>3234</w:t>
            </w:r>
          </w:p>
        </w:tc>
        <w:tc>
          <w:tcPr>
            <w:tcW w:w="916" w:type="dxa"/>
            <w:tcBorders>
              <w:top w:val="nil"/>
              <w:left w:val="nil"/>
              <w:bottom w:val="single" w:sz="4" w:space="0" w:color="auto"/>
              <w:right w:val="single" w:sz="4" w:space="0" w:color="auto"/>
            </w:tcBorders>
            <w:shd w:val="clear" w:color="auto" w:fill="auto"/>
            <w:noWrap/>
            <w:vAlign w:val="center"/>
          </w:tcPr>
          <w:p w:rsidR="007E7AD2" w:rsidRDefault="007E7AD2" w:rsidP="007A258E">
            <w:pPr>
              <w:jc w:val="center"/>
              <w:rPr>
                <w:rFonts w:ascii="Palatino Linotype" w:hAnsi="Palatino Linotype" w:cs="Arial"/>
                <w:sz w:val="22"/>
                <w:szCs w:val="22"/>
              </w:rPr>
            </w:pPr>
            <w:r>
              <w:rPr>
                <w:rFonts w:ascii="Palatino Linotype" w:hAnsi="Palatino Linotype" w:cs="Arial"/>
                <w:sz w:val="22"/>
                <w:szCs w:val="22"/>
              </w:rPr>
              <w:t>128,7</w:t>
            </w:r>
          </w:p>
        </w:tc>
        <w:tc>
          <w:tcPr>
            <w:tcW w:w="4716" w:type="dxa"/>
            <w:tcBorders>
              <w:top w:val="nil"/>
              <w:left w:val="nil"/>
              <w:bottom w:val="single" w:sz="4" w:space="0" w:color="auto"/>
              <w:right w:val="single" w:sz="4" w:space="0" w:color="auto"/>
            </w:tcBorders>
            <w:shd w:val="clear" w:color="auto" w:fill="auto"/>
            <w:vAlign w:val="center"/>
          </w:tcPr>
          <w:p w:rsidR="007E7AD2" w:rsidRDefault="007E7AD2" w:rsidP="002A4BE0">
            <w:pPr>
              <w:jc w:val="center"/>
              <w:rPr>
                <w:rFonts w:ascii="Palatino Linotype" w:hAnsi="Palatino Linotype" w:cs="Arial"/>
                <w:color w:val="000000"/>
                <w:sz w:val="22"/>
                <w:szCs w:val="22"/>
              </w:rPr>
            </w:pPr>
            <w:r>
              <w:rPr>
                <w:rFonts w:ascii="Palatino Linotype" w:hAnsi="Palatino Linotype" w:cs="Arial"/>
                <w:color w:val="000000"/>
                <w:sz w:val="22"/>
                <w:szCs w:val="22"/>
              </w:rPr>
              <w:t>Pojačano je održavanje čistoće javnih površina, rasla je cijena vode.</w:t>
            </w:r>
          </w:p>
        </w:tc>
      </w:tr>
      <w:tr w:rsidR="007E7AD2" w:rsidRPr="002A4BE0" w:rsidTr="00E62F04">
        <w:trPr>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tcPr>
          <w:p w:rsidR="007E7AD2" w:rsidRPr="002A4BE0" w:rsidRDefault="00370826" w:rsidP="007A258E">
            <w:pPr>
              <w:jc w:val="right"/>
              <w:rPr>
                <w:rFonts w:ascii="Palatino Linotype" w:hAnsi="Palatino Linotype" w:cs="Arial"/>
                <w:color w:val="000000"/>
                <w:sz w:val="22"/>
                <w:szCs w:val="22"/>
              </w:rPr>
            </w:pPr>
            <w:r>
              <w:rPr>
                <w:rFonts w:ascii="Palatino Linotype" w:hAnsi="Palatino Linotype" w:cs="Arial"/>
                <w:color w:val="000000"/>
                <w:sz w:val="22"/>
                <w:szCs w:val="22"/>
              </w:rPr>
              <w:t>31</w:t>
            </w:r>
          </w:p>
        </w:tc>
        <w:tc>
          <w:tcPr>
            <w:tcW w:w="2690" w:type="dxa"/>
            <w:tcBorders>
              <w:top w:val="nil"/>
              <w:left w:val="nil"/>
              <w:bottom w:val="single" w:sz="4" w:space="0" w:color="auto"/>
              <w:right w:val="single" w:sz="4" w:space="0" w:color="auto"/>
            </w:tcBorders>
            <w:shd w:val="clear" w:color="auto" w:fill="auto"/>
            <w:vAlign w:val="center"/>
          </w:tcPr>
          <w:p w:rsidR="007E7AD2" w:rsidRDefault="007E7AD2" w:rsidP="007A258E">
            <w:pPr>
              <w:rPr>
                <w:rFonts w:ascii="Palatino Linotype" w:hAnsi="Palatino Linotype" w:cs="Arial"/>
                <w:sz w:val="22"/>
                <w:szCs w:val="22"/>
              </w:rPr>
            </w:pPr>
            <w:r>
              <w:rPr>
                <w:rFonts w:ascii="Palatino Linotype" w:hAnsi="Palatino Linotype" w:cs="Arial"/>
                <w:sz w:val="22"/>
                <w:szCs w:val="22"/>
              </w:rPr>
              <w:t>Zakupnine i najamnine</w:t>
            </w:r>
          </w:p>
        </w:tc>
        <w:tc>
          <w:tcPr>
            <w:tcW w:w="705" w:type="dxa"/>
            <w:tcBorders>
              <w:top w:val="nil"/>
              <w:left w:val="nil"/>
              <w:bottom w:val="single" w:sz="4" w:space="0" w:color="auto"/>
              <w:right w:val="single" w:sz="4" w:space="0" w:color="auto"/>
            </w:tcBorders>
            <w:shd w:val="clear" w:color="auto" w:fill="auto"/>
            <w:vAlign w:val="center"/>
          </w:tcPr>
          <w:p w:rsidR="007E7AD2" w:rsidRDefault="007E7AD2" w:rsidP="007A258E">
            <w:pPr>
              <w:jc w:val="center"/>
              <w:rPr>
                <w:rFonts w:ascii="Palatino Linotype" w:hAnsi="Palatino Linotype" w:cs="Arial"/>
                <w:b/>
                <w:bCs/>
                <w:sz w:val="22"/>
                <w:szCs w:val="22"/>
              </w:rPr>
            </w:pPr>
            <w:r>
              <w:rPr>
                <w:rFonts w:ascii="Palatino Linotype" w:hAnsi="Palatino Linotype" w:cs="Arial"/>
                <w:b/>
                <w:bCs/>
                <w:sz w:val="22"/>
                <w:szCs w:val="22"/>
              </w:rPr>
              <w:t>3235</w:t>
            </w:r>
          </w:p>
        </w:tc>
        <w:tc>
          <w:tcPr>
            <w:tcW w:w="916" w:type="dxa"/>
            <w:tcBorders>
              <w:top w:val="nil"/>
              <w:left w:val="nil"/>
              <w:bottom w:val="single" w:sz="4" w:space="0" w:color="auto"/>
              <w:right w:val="single" w:sz="4" w:space="0" w:color="auto"/>
            </w:tcBorders>
            <w:shd w:val="clear" w:color="auto" w:fill="auto"/>
            <w:noWrap/>
            <w:vAlign w:val="center"/>
          </w:tcPr>
          <w:p w:rsidR="007E7AD2" w:rsidRDefault="007E7AD2" w:rsidP="007A258E">
            <w:pPr>
              <w:jc w:val="center"/>
              <w:rPr>
                <w:rFonts w:ascii="Palatino Linotype" w:hAnsi="Palatino Linotype" w:cs="Arial"/>
                <w:sz w:val="22"/>
                <w:szCs w:val="22"/>
              </w:rPr>
            </w:pPr>
            <w:r>
              <w:rPr>
                <w:rFonts w:ascii="Palatino Linotype" w:hAnsi="Palatino Linotype" w:cs="Arial"/>
                <w:sz w:val="22"/>
                <w:szCs w:val="22"/>
              </w:rPr>
              <w:t>170,2</w:t>
            </w:r>
          </w:p>
        </w:tc>
        <w:tc>
          <w:tcPr>
            <w:tcW w:w="4716" w:type="dxa"/>
            <w:tcBorders>
              <w:top w:val="nil"/>
              <w:left w:val="nil"/>
              <w:bottom w:val="single" w:sz="4" w:space="0" w:color="auto"/>
              <w:right w:val="single" w:sz="4" w:space="0" w:color="auto"/>
            </w:tcBorders>
            <w:shd w:val="clear" w:color="auto" w:fill="auto"/>
            <w:vAlign w:val="center"/>
          </w:tcPr>
          <w:p w:rsidR="007E7AD2" w:rsidRDefault="007E7AD2" w:rsidP="002A4BE0">
            <w:pPr>
              <w:jc w:val="center"/>
              <w:rPr>
                <w:rFonts w:ascii="Palatino Linotype" w:hAnsi="Palatino Linotype" w:cs="Arial"/>
                <w:color w:val="000000"/>
                <w:sz w:val="22"/>
                <w:szCs w:val="22"/>
              </w:rPr>
            </w:pPr>
            <w:r>
              <w:rPr>
                <w:rFonts w:ascii="Palatino Linotype" w:hAnsi="Palatino Linotype" w:cs="Arial"/>
                <w:color w:val="000000"/>
                <w:sz w:val="22"/>
                <w:szCs w:val="22"/>
              </w:rPr>
              <w:t>P</w:t>
            </w:r>
            <w:r w:rsidR="00C21DCF">
              <w:rPr>
                <w:rFonts w:ascii="Palatino Linotype" w:hAnsi="Palatino Linotype" w:cs="Arial"/>
                <w:color w:val="000000"/>
                <w:sz w:val="22"/>
                <w:szCs w:val="22"/>
              </w:rPr>
              <w:t xml:space="preserve">ovećanje se odnosi na novi operativni </w:t>
            </w:r>
            <w:proofErr w:type="spellStart"/>
            <w:r w:rsidR="00C21DCF">
              <w:rPr>
                <w:rFonts w:ascii="Palatino Linotype" w:hAnsi="Palatino Linotype" w:cs="Arial"/>
                <w:color w:val="000000"/>
                <w:sz w:val="22"/>
                <w:szCs w:val="22"/>
              </w:rPr>
              <w:t>leasing</w:t>
            </w:r>
            <w:proofErr w:type="spellEnd"/>
            <w:r w:rsidR="00C21DCF">
              <w:rPr>
                <w:rFonts w:ascii="Palatino Linotype" w:hAnsi="Palatino Linotype" w:cs="Arial"/>
                <w:color w:val="000000"/>
                <w:sz w:val="22"/>
                <w:szCs w:val="22"/>
              </w:rPr>
              <w:t xml:space="preserve"> za službena vozila (osobni automobil i kamion) i isplatu akontacije.</w:t>
            </w:r>
          </w:p>
        </w:tc>
      </w:tr>
      <w:tr w:rsidR="00B420A0" w:rsidRPr="002A4BE0" w:rsidTr="00E62F04">
        <w:trPr>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32</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Zdravstvene i veterinarske usluge</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3236</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C21DCF" w:rsidP="007A258E">
            <w:pPr>
              <w:jc w:val="center"/>
              <w:rPr>
                <w:rFonts w:ascii="Palatino Linotype" w:hAnsi="Palatino Linotype" w:cs="Arial"/>
              </w:rPr>
            </w:pPr>
            <w:r>
              <w:rPr>
                <w:rFonts w:ascii="Palatino Linotype" w:hAnsi="Palatino Linotype" w:cs="Arial"/>
                <w:sz w:val="22"/>
                <w:szCs w:val="22"/>
              </w:rPr>
              <w:t>125,0</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C21DCF" w:rsidP="002A4BE0">
            <w:pPr>
              <w:jc w:val="center"/>
              <w:rPr>
                <w:rFonts w:ascii="Palatino Linotype" w:hAnsi="Palatino Linotype" w:cs="Arial"/>
                <w:color w:val="000000"/>
              </w:rPr>
            </w:pPr>
            <w:r>
              <w:rPr>
                <w:rFonts w:ascii="Palatino Linotype" w:hAnsi="Palatino Linotype" w:cs="Arial"/>
                <w:color w:val="000000"/>
                <w:sz w:val="22"/>
                <w:szCs w:val="22"/>
              </w:rPr>
              <w:t>Intervencije tijekom godine prema ugovoru s Veterinarskom stanicom.</w:t>
            </w:r>
          </w:p>
        </w:tc>
      </w:tr>
      <w:tr w:rsidR="00B420A0" w:rsidRPr="002A4BE0"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33</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476C96" w:rsidP="007A258E">
            <w:pPr>
              <w:rPr>
                <w:rFonts w:ascii="Palatino Linotype" w:hAnsi="Palatino Linotype" w:cs="Arial"/>
              </w:rPr>
            </w:pPr>
            <w:r>
              <w:rPr>
                <w:rFonts w:ascii="Palatino Linotype" w:hAnsi="Palatino Linotype" w:cs="Arial"/>
                <w:sz w:val="22"/>
                <w:szCs w:val="22"/>
              </w:rPr>
              <w:t>Reprezentacija</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476C96">
            <w:pPr>
              <w:rPr>
                <w:rFonts w:ascii="Palatino Linotype" w:hAnsi="Palatino Linotype" w:cs="Arial"/>
                <w:b/>
                <w:bCs/>
              </w:rPr>
            </w:pPr>
            <w:r w:rsidRPr="002A4BE0">
              <w:rPr>
                <w:rFonts w:ascii="Palatino Linotype" w:hAnsi="Palatino Linotype" w:cs="Arial"/>
                <w:b/>
                <w:bCs/>
                <w:sz w:val="22"/>
                <w:szCs w:val="22"/>
              </w:rPr>
              <w:t>329</w:t>
            </w:r>
            <w:r w:rsidR="00476C96">
              <w:rPr>
                <w:rFonts w:ascii="Palatino Linotype" w:hAnsi="Palatino Linotype" w:cs="Arial"/>
                <w:b/>
                <w:bCs/>
                <w:sz w:val="22"/>
                <w:szCs w:val="22"/>
              </w:rPr>
              <w:t>3</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476C96" w:rsidP="007A258E">
            <w:pPr>
              <w:jc w:val="center"/>
              <w:rPr>
                <w:rFonts w:ascii="Palatino Linotype" w:hAnsi="Palatino Linotype" w:cs="Arial"/>
              </w:rPr>
            </w:pPr>
            <w:r>
              <w:rPr>
                <w:rFonts w:ascii="Palatino Linotype" w:hAnsi="Palatino Linotype" w:cs="Arial"/>
                <w:sz w:val="22"/>
                <w:szCs w:val="22"/>
              </w:rPr>
              <w:t>131,2</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476C96" w:rsidP="00E962F6">
            <w:pPr>
              <w:jc w:val="center"/>
              <w:rPr>
                <w:rFonts w:ascii="Palatino Linotype" w:hAnsi="Palatino Linotype" w:cs="Arial"/>
                <w:color w:val="000000"/>
              </w:rPr>
            </w:pPr>
            <w:r>
              <w:rPr>
                <w:rFonts w:ascii="Palatino Linotype" w:hAnsi="Palatino Linotype" w:cs="Arial"/>
                <w:color w:val="000000"/>
                <w:sz w:val="22"/>
                <w:szCs w:val="22"/>
              </w:rPr>
              <w:t>Povećanje se odnosi na rast cijena na tržištu. Pretežiti dio odnosi se na organizaciju manifestacija i javnih događanja.</w:t>
            </w:r>
          </w:p>
        </w:tc>
      </w:tr>
      <w:tr w:rsidR="00476C96" w:rsidRPr="002A4BE0"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tcPr>
          <w:p w:rsidR="00476C96" w:rsidRDefault="00370826" w:rsidP="007A258E">
            <w:pPr>
              <w:jc w:val="right"/>
              <w:rPr>
                <w:rFonts w:ascii="Palatino Linotype" w:hAnsi="Palatino Linotype" w:cs="Arial"/>
                <w:color w:val="000000"/>
                <w:sz w:val="22"/>
                <w:szCs w:val="22"/>
              </w:rPr>
            </w:pPr>
            <w:r>
              <w:rPr>
                <w:rFonts w:ascii="Palatino Linotype" w:hAnsi="Palatino Linotype" w:cs="Arial"/>
                <w:color w:val="000000"/>
                <w:sz w:val="22"/>
                <w:szCs w:val="22"/>
              </w:rPr>
              <w:t>34</w:t>
            </w:r>
          </w:p>
        </w:tc>
        <w:tc>
          <w:tcPr>
            <w:tcW w:w="2690" w:type="dxa"/>
            <w:tcBorders>
              <w:top w:val="nil"/>
              <w:left w:val="nil"/>
              <w:bottom w:val="single" w:sz="4" w:space="0" w:color="auto"/>
              <w:right w:val="single" w:sz="4" w:space="0" w:color="auto"/>
            </w:tcBorders>
            <w:shd w:val="clear" w:color="auto" w:fill="auto"/>
            <w:vAlign w:val="center"/>
          </w:tcPr>
          <w:p w:rsidR="00476C96" w:rsidRDefault="00476C96" w:rsidP="007A258E">
            <w:pPr>
              <w:rPr>
                <w:rFonts w:ascii="Palatino Linotype" w:hAnsi="Palatino Linotype" w:cs="Arial"/>
                <w:sz w:val="22"/>
                <w:szCs w:val="22"/>
              </w:rPr>
            </w:pPr>
            <w:r>
              <w:rPr>
                <w:rFonts w:ascii="Palatino Linotype" w:hAnsi="Palatino Linotype" w:cs="Arial"/>
                <w:sz w:val="22"/>
                <w:szCs w:val="22"/>
              </w:rPr>
              <w:t>Članarine i norme</w:t>
            </w:r>
          </w:p>
        </w:tc>
        <w:tc>
          <w:tcPr>
            <w:tcW w:w="705" w:type="dxa"/>
            <w:tcBorders>
              <w:top w:val="nil"/>
              <w:left w:val="nil"/>
              <w:bottom w:val="single" w:sz="4" w:space="0" w:color="auto"/>
              <w:right w:val="single" w:sz="4" w:space="0" w:color="auto"/>
            </w:tcBorders>
            <w:shd w:val="clear" w:color="auto" w:fill="auto"/>
            <w:vAlign w:val="center"/>
          </w:tcPr>
          <w:p w:rsidR="00476C96" w:rsidRPr="002A4BE0" w:rsidRDefault="00476C96" w:rsidP="00476C96">
            <w:pPr>
              <w:rPr>
                <w:rFonts w:ascii="Palatino Linotype" w:hAnsi="Palatino Linotype" w:cs="Arial"/>
                <w:b/>
                <w:bCs/>
                <w:sz w:val="22"/>
                <w:szCs w:val="22"/>
              </w:rPr>
            </w:pPr>
            <w:r>
              <w:rPr>
                <w:rFonts w:ascii="Palatino Linotype" w:hAnsi="Palatino Linotype" w:cs="Arial"/>
                <w:b/>
                <w:bCs/>
                <w:sz w:val="22"/>
                <w:szCs w:val="22"/>
              </w:rPr>
              <w:t>3294</w:t>
            </w:r>
          </w:p>
        </w:tc>
        <w:tc>
          <w:tcPr>
            <w:tcW w:w="916" w:type="dxa"/>
            <w:tcBorders>
              <w:top w:val="nil"/>
              <w:left w:val="nil"/>
              <w:bottom w:val="single" w:sz="4" w:space="0" w:color="auto"/>
              <w:right w:val="single" w:sz="4" w:space="0" w:color="auto"/>
            </w:tcBorders>
            <w:shd w:val="clear" w:color="auto" w:fill="auto"/>
            <w:noWrap/>
            <w:vAlign w:val="center"/>
          </w:tcPr>
          <w:p w:rsidR="00476C96" w:rsidRDefault="00476C96" w:rsidP="007A258E">
            <w:pPr>
              <w:jc w:val="center"/>
              <w:rPr>
                <w:rFonts w:ascii="Palatino Linotype" w:hAnsi="Palatino Linotype" w:cs="Arial"/>
                <w:sz w:val="22"/>
                <w:szCs w:val="22"/>
              </w:rPr>
            </w:pPr>
            <w:r>
              <w:rPr>
                <w:rFonts w:ascii="Palatino Linotype" w:hAnsi="Palatino Linotype" w:cs="Arial"/>
                <w:sz w:val="22"/>
                <w:szCs w:val="22"/>
              </w:rPr>
              <w:t>115,5</w:t>
            </w:r>
          </w:p>
        </w:tc>
        <w:tc>
          <w:tcPr>
            <w:tcW w:w="4716" w:type="dxa"/>
            <w:tcBorders>
              <w:top w:val="nil"/>
              <w:left w:val="nil"/>
              <w:bottom w:val="single" w:sz="4" w:space="0" w:color="auto"/>
              <w:right w:val="single" w:sz="4" w:space="0" w:color="auto"/>
            </w:tcBorders>
            <w:shd w:val="clear" w:color="auto" w:fill="auto"/>
            <w:vAlign w:val="center"/>
          </w:tcPr>
          <w:p w:rsidR="00476C96" w:rsidRDefault="00476C96" w:rsidP="00E962F6">
            <w:pPr>
              <w:jc w:val="center"/>
              <w:rPr>
                <w:rFonts w:ascii="Palatino Linotype" w:hAnsi="Palatino Linotype" w:cs="Arial"/>
                <w:color w:val="000000"/>
                <w:sz w:val="22"/>
                <w:szCs w:val="22"/>
              </w:rPr>
            </w:pPr>
            <w:r>
              <w:rPr>
                <w:rFonts w:ascii="Palatino Linotype" w:hAnsi="Palatino Linotype" w:cs="Arial"/>
                <w:color w:val="000000"/>
                <w:sz w:val="22"/>
                <w:szCs w:val="22"/>
              </w:rPr>
              <w:t>Povećanje se odnosi na Udrugu gradova – obračun prema izvršenju prihoda.</w:t>
            </w:r>
          </w:p>
        </w:tc>
      </w:tr>
      <w:tr w:rsidR="00B420A0"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lastRenderedPageBreak/>
              <w:t>35</w:t>
            </w:r>
          </w:p>
        </w:tc>
        <w:tc>
          <w:tcPr>
            <w:tcW w:w="2690"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Pristojbe i naknade</w:t>
            </w:r>
          </w:p>
        </w:tc>
        <w:tc>
          <w:tcPr>
            <w:tcW w:w="705"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3295</w:t>
            </w:r>
          </w:p>
        </w:tc>
        <w:tc>
          <w:tcPr>
            <w:tcW w:w="916" w:type="dxa"/>
            <w:tcBorders>
              <w:top w:val="nil"/>
              <w:left w:val="nil"/>
              <w:bottom w:val="single" w:sz="4" w:space="0" w:color="auto"/>
              <w:right w:val="single" w:sz="4" w:space="0" w:color="auto"/>
            </w:tcBorders>
            <w:shd w:val="clear" w:color="auto" w:fill="auto"/>
            <w:noWrap/>
            <w:vAlign w:val="center"/>
            <w:hideMark/>
          </w:tcPr>
          <w:p w:rsidR="00B420A0" w:rsidRPr="002A4BE0" w:rsidRDefault="00476C96" w:rsidP="007A258E">
            <w:pPr>
              <w:jc w:val="center"/>
              <w:rPr>
                <w:rFonts w:ascii="Palatino Linotype" w:hAnsi="Palatino Linotype" w:cs="Arial"/>
              </w:rPr>
            </w:pPr>
            <w:r>
              <w:rPr>
                <w:rFonts w:ascii="Palatino Linotype" w:hAnsi="Palatino Linotype" w:cs="Arial"/>
                <w:sz w:val="22"/>
                <w:szCs w:val="22"/>
              </w:rPr>
              <w:t>162,7</w:t>
            </w:r>
          </w:p>
        </w:tc>
        <w:tc>
          <w:tcPr>
            <w:tcW w:w="4716" w:type="dxa"/>
            <w:tcBorders>
              <w:top w:val="nil"/>
              <w:left w:val="nil"/>
              <w:bottom w:val="single" w:sz="4" w:space="0" w:color="auto"/>
              <w:right w:val="single" w:sz="4" w:space="0" w:color="auto"/>
            </w:tcBorders>
            <w:shd w:val="clear" w:color="auto" w:fill="auto"/>
            <w:vAlign w:val="center"/>
            <w:hideMark/>
          </w:tcPr>
          <w:p w:rsidR="00B420A0" w:rsidRPr="002A4BE0" w:rsidRDefault="00476C96" w:rsidP="007A258E">
            <w:pPr>
              <w:jc w:val="center"/>
              <w:rPr>
                <w:rFonts w:ascii="Palatino Linotype" w:hAnsi="Palatino Linotype" w:cs="Arial"/>
                <w:color w:val="000000"/>
              </w:rPr>
            </w:pPr>
            <w:r>
              <w:rPr>
                <w:rFonts w:ascii="Palatino Linotype" w:hAnsi="Palatino Linotype" w:cs="Arial"/>
                <w:color w:val="000000"/>
                <w:sz w:val="22"/>
                <w:szCs w:val="22"/>
              </w:rPr>
              <w:t>Povećanje se odnosi na isplatu naknade štete zbog pravnih nedostataka na nekretnini.</w:t>
            </w:r>
          </w:p>
        </w:tc>
      </w:tr>
      <w:tr w:rsidR="00476C96"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476C96" w:rsidRDefault="00370826" w:rsidP="007A258E">
            <w:pPr>
              <w:jc w:val="right"/>
              <w:rPr>
                <w:rFonts w:ascii="Palatino Linotype" w:hAnsi="Palatino Linotype" w:cs="Arial"/>
                <w:color w:val="000000"/>
                <w:sz w:val="22"/>
                <w:szCs w:val="22"/>
              </w:rPr>
            </w:pPr>
            <w:r>
              <w:rPr>
                <w:rFonts w:ascii="Palatino Linotype" w:hAnsi="Palatino Linotype" w:cs="Arial"/>
                <w:color w:val="000000"/>
                <w:sz w:val="22"/>
                <w:szCs w:val="22"/>
              </w:rPr>
              <w:t>36</w:t>
            </w:r>
          </w:p>
        </w:tc>
        <w:tc>
          <w:tcPr>
            <w:tcW w:w="2690" w:type="dxa"/>
            <w:tcBorders>
              <w:top w:val="nil"/>
              <w:left w:val="nil"/>
              <w:bottom w:val="single" w:sz="4" w:space="0" w:color="auto"/>
              <w:right w:val="single" w:sz="4" w:space="0" w:color="auto"/>
            </w:tcBorders>
            <w:shd w:val="clear" w:color="auto" w:fill="auto"/>
            <w:vAlign w:val="center"/>
          </w:tcPr>
          <w:p w:rsidR="00476C96" w:rsidRPr="002A4BE0" w:rsidRDefault="00476C96" w:rsidP="007A258E">
            <w:pPr>
              <w:rPr>
                <w:rFonts w:ascii="Palatino Linotype" w:hAnsi="Palatino Linotype" w:cs="Arial"/>
                <w:sz w:val="22"/>
                <w:szCs w:val="22"/>
              </w:rPr>
            </w:pPr>
            <w:r>
              <w:rPr>
                <w:rFonts w:ascii="Palatino Linotype" w:hAnsi="Palatino Linotype" w:cs="Arial"/>
                <w:sz w:val="22"/>
                <w:szCs w:val="22"/>
              </w:rPr>
              <w:t>Ostali nespomenuti rashodi poslovanja</w:t>
            </w:r>
          </w:p>
        </w:tc>
        <w:tc>
          <w:tcPr>
            <w:tcW w:w="705" w:type="dxa"/>
            <w:tcBorders>
              <w:top w:val="nil"/>
              <w:left w:val="nil"/>
              <w:bottom w:val="single" w:sz="4" w:space="0" w:color="auto"/>
              <w:right w:val="single" w:sz="4" w:space="0" w:color="auto"/>
            </w:tcBorders>
            <w:shd w:val="clear" w:color="auto" w:fill="auto"/>
            <w:vAlign w:val="center"/>
          </w:tcPr>
          <w:p w:rsidR="00476C96" w:rsidRPr="002A4BE0" w:rsidRDefault="00476C96" w:rsidP="007A258E">
            <w:pPr>
              <w:jc w:val="center"/>
              <w:rPr>
                <w:rFonts w:ascii="Palatino Linotype" w:hAnsi="Palatino Linotype" w:cs="Arial"/>
                <w:b/>
                <w:bCs/>
                <w:sz w:val="22"/>
                <w:szCs w:val="22"/>
              </w:rPr>
            </w:pPr>
            <w:r>
              <w:rPr>
                <w:rFonts w:ascii="Palatino Linotype" w:hAnsi="Palatino Linotype" w:cs="Arial"/>
                <w:b/>
                <w:bCs/>
                <w:sz w:val="22"/>
                <w:szCs w:val="22"/>
              </w:rPr>
              <w:t>3299</w:t>
            </w:r>
          </w:p>
        </w:tc>
        <w:tc>
          <w:tcPr>
            <w:tcW w:w="916" w:type="dxa"/>
            <w:tcBorders>
              <w:top w:val="nil"/>
              <w:left w:val="nil"/>
              <w:bottom w:val="single" w:sz="4" w:space="0" w:color="auto"/>
              <w:right w:val="single" w:sz="4" w:space="0" w:color="auto"/>
            </w:tcBorders>
            <w:shd w:val="clear" w:color="auto" w:fill="auto"/>
            <w:noWrap/>
            <w:vAlign w:val="center"/>
          </w:tcPr>
          <w:p w:rsidR="00476C96" w:rsidRDefault="00476C96" w:rsidP="007A258E">
            <w:pPr>
              <w:jc w:val="center"/>
              <w:rPr>
                <w:rFonts w:ascii="Palatino Linotype" w:hAnsi="Palatino Linotype" w:cs="Arial"/>
                <w:sz w:val="22"/>
                <w:szCs w:val="22"/>
              </w:rPr>
            </w:pPr>
            <w:r>
              <w:rPr>
                <w:rFonts w:ascii="Palatino Linotype" w:hAnsi="Palatino Linotype" w:cs="Arial"/>
                <w:sz w:val="22"/>
                <w:szCs w:val="22"/>
              </w:rPr>
              <w:t>2.308,2</w:t>
            </w:r>
          </w:p>
        </w:tc>
        <w:tc>
          <w:tcPr>
            <w:tcW w:w="4716" w:type="dxa"/>
            <w:tcBorders>
              <w:top w:val="nil"/>
              <w:left w:val="nil"/>
              <w:bottom w:val="single" w:sz="4" w:space="0" w:color="auto"/>
              <w:right w:val="single" w:sz="4" w:space="0" w:color="auto"/>
            </w:tcBorders>
            <w:shd w:val="clear" w:color="auto" w:fill="auto"/>
            <w:vAlign w:val="center"/>
          </w:tcPr>
          <w:p w:rsidR="00476C96" w:rsidRDefault="00476C96" w:rsidP="007A258E">
            <w:pPr>
              <w:jc w:val="center"/>
              <w:rPr>
                <w:rFonts w:ascii="Palatino Linotype" w:hAnsi="Palatino Linotype" w:cs="Arial"/>
                <w:color w:val="000000"/>
                <w:sz w:val="22"/>
                <w:szCs w:val="22"/>
              </w:rPr>
            </w:pPr>
            <w:r>
              <w:rPr>
                <w:rFonts w:ascii="Palatino Linotype" w:hAnsi="Palatino Linotype" w:cs="Arial"/>
                <w:color w:val="000000"/>
                <w:sz w:val="22"/>
                <w:szCs w:val="22"/>
              </w:rPr>
              <w:t>T</w:t>
            </w:r>
            <w:r w:rsidR="001C01C7">
              <w:rPr>
                <w:rFonts w:ascii="Palatino Linotype" w:hAnsi="Palatino Linotype" w:cs="Arial"/>
                <w:color w:val="000000"/>
                <w:sz w:val="22"/>
                <w:szCs w:val="22"/>
              </w:rPr>
              <w:t xml:space="preserve">ijekom 2024. godine izvršena su plaćanja po pismima namjere za brisanje upisanih tereta na objektu </w:t>
            </w:r>
            <w:proofErr w:type="spellStart"/>
            <w:r w:rsidR="001C01C7">
              <w:rPr>
                <w:rFonts w:ascii="Palatino Linotype" w:hAnsi="Palatino Linotype" w:cs="Arial"/>
                <w:color w:val="000000"/>
                <w:sz w:val="22"/>
                <w:szCs w:val="22"/>
              </w:rPr>
              <w:t>Tometići</w:t>
            </w:r>
            <w:proofErr w:type="spellEnd"/>
            <w:r w:rsidR="001C01C7">
              <w:rPr>
                <w:rFonts w:ascii="Palatino Linotype" w:hAnsi="Palatino Linotype" w:cs="Arial"/>
                <w:color w:val="000000"/>
                <w:sz w:val="22"/>
                <w:szCs w:val="22"/>
              </w:rPr>
              <w:t xml:space="preserve"> 28A (</w:t>
            </w:r>
            <w:proofErr w:type="spellStart"/>
            <w:r w:rsidR="001C01C7">
              <w:rPr>
                <w:rFonts w:ascii="Palatino Linotype" w:hAnsi="Palatino Linotype" w:cs="Arial"/>
                <w:color w:val="000000"/>
                <w:sz w:val="22"/>
                <w:szCs w:val="22"/>
              </w:rPr>
              <w:t>ošasna</w:t>
            </w:r>
            <w:proofErr w:type="spellEnd"/>
            <w:r w:rsidR="001C01C7">
              <w:rPr>
                <w:rFonts w:ascii="Palatino Linotype" w:hAnsi="Palatino Linotype" w:cs="Arial"/>
                <w:color w:val="000000"/>
                <w:sz w:val="22"/>
                <w:szCs w:val="22"/>
              </w:rPr>
              <w:t xml:space="preserve"> imovina), ukupno 685.743,56 </w:t>
            </w:r>
            <w:proofErr w:type="spellStart"/>
            <w:r w:rsidR="001C01C7">
              <w:rPr>
                <w:rFonts w:ascii="Palatino Linotype" w:hAnsi="Palatino Linotype" w:cs="Arial"/>
                <w:color w:val="000000"/>
                <w:sz w:val="22"/>
                <w:szCs w:val="22"/>
              </w:rPr>
              <w:t>eur</w:t>
            </w:r>
            <w:proofErr w:type="spellEnd"/>
            <w:r w:rsidR="001C01C7">
              <w:rPr>
                <w:rFonts w:ascii="Palatino Linotype" w:hAnsi="Palatino Linotype" w:cs="Arial"/>
                <w:color w:val="000000"/>
                <w:sz w:val="22"/>
                <w:szCs w:val="22"/>
              </w:rPr>
              <w:t>.</w:t>
            </w:r>
          </w:p>
        </w:tc>
      </w:tr>
      <w:tr w:rsidR="0036500A"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36500A" w:rsidRDefault="00370826" w:rsidP="007A258E">
            <w:pPr>
              <w:jc w:val="right"/>
              <w:rPr>
                <w:rFonts w:ascii="Palatino Linotype" w:hAnsi="Palatino Linotype" w:cs="Arial"/>
                <w:color w:val="000000"/>
                <w:sz w:val="22"/>
                <w:szCs w:val="22"/>
              </w:rPr>
            </w:pPr>
            <w:r>
              <w:rPr>
                <w:rFonts w:ascii="Palatino Linotype" w:hAnsi="Palatino Linotype" w:cs="Arial"/>
                <w:color w:val="000000"/>
                <w:sz w:val="22"/>
                <w:szCs w:val="22"/>
              </w:rPr>
              <w:t>37</w:t>
            </w:r>
          </w:p>
        </w:tc>
        <w:tc>
          <w:tcPr>
            <w:tcW w:w="2690" w:type="dxa"/>
            <w:tcBorders>
              <w:top w:val="nil"/>
              <w:left w:val="nil"/>
              <w:bottom w:val="single" w:sz="4" w:space="0" w:color="auto"/>
              <w:right w:val="single" w:sz="4" w:space="0" w:color="auto"/>
            </w:tcBorders>
            <w:shd w:val="clear" w:color="auto" w:fill="auto"/>
            <w:vAlign w:val="center"/>
          </w:tcPr>
          <w:p w:rsidR="0036500A" w:rsidRDefault="0036500A" w:rsidP="007A258E">
            <w:pPr>
              <w:rPr>
                <w:rFonts w:ascii="Palatino Linotype" w:hAnsi="Palatino Linotype" w:cs="Arial"/>
                <w:sz w:val="22"/>
                <w:szCs w:val="22"/>
              </w:rPr>
            </w:pPr>
            <w:r>
              <w:rPr>
                <w:rFonts w:ascii="Palatino Linotype" w:hAnsi="Palatino Linotype" w:cs="Arial"/>
                <w:sz w:val="22"/>
                <w:szCs w:val="22"/>
              </w:rPr>
              <w:t>Kamate za primljene kredite</w:t>
            </w:r>
          </w:p>
        </w:tc>
        <w:tc>
          <w:tcPr>
            <w:tcW w:w="705" w:type="dxa"/>
            <w:tcBorders>
              <w:top w:val="nil"/>
              <w:left w:val="nil"/>
              <w:bottom w:val="single" w:sz="4" w:space="0" w:color="auto"/>
              <w:right w:val="single" w:sz="4" w:space="0" w:color="auto"/>
            </w:tcBorders>
            <w:shd w:val="clear" w:color="auto" w:fill="auto"/>
            <w:vAlign w:val="center"/>
          </w:tcPr>
          <w:p w:rsidR="0036500A" w:rsidRDefault="0036500A" w:rsidP="007A258E">
            <w:pPr>
              <w:jc w:val="center"/>
              <w:rPr>
                <w:rFonts w:ascii="Palatino Linotype" w:hAnsi="Palatino Linotype" w:cs="Arial"/>
                <w:b/>
                <w:bCs/>
                <w:sz w:val="22"/>
                <w:szCs w:val="22"/>
              </w:rPr>
            </w:pPr>
            <w:r>
              <w:rPr>
                <w:rFonts w:ascii="Palatino Linotype" w:hAnsi="Palatino Linotype" w:cs="Arial"/>
                <w:b/>
                <w:bCs/>
                <w:sz w:val="22"/>
                <w:szCs w:val="22"/>
              </w:rPr>
              <w:t>342</w:t>
            </w:r>
          </w:p>
        </w:tc>
        <w:tc>
          <w:tcPr>
            <w:tcW w:w="916" w:type="dxa"/>
            <w:tcBorders>
              <w:top w:val="nil"/>
              <w:left w:val="nil"/>
              <w:bottom w:val="single" w:sz="4" w:space="0" w:color="auto"/>
              <w:right w:val="single" w:sz="4" w:space="0" w:color="auto"/>
            </w:tcBorders>
            <w:shd w:val="clear" w:color="auto" w:fill="auto"/>
            <w:noWrap/>
            <w:vAlign w:val="center"/>
          </w:tcPr>
          <w:p w:rsidR="0036500A" w:rsidRDefault="0036500A" w:rsidP="007A258E">
            <w:pPr>
              <w:jc w:val="center"/>
              <w:rPr>
                <w:rFonts w:ascii="Palatino Linotype" w:hAnsi="Palatino Linotype" w:cs="Arial"/>
                <w:sz w:val="22"/>
                <w:szCs w:val="22"/>
              </w:rPr>
            </w:pPr>
            <w:r>
              <w:rPr>
                <w:rFonts w:ascii="Palatino Linotype" w:hAnsi="Palatino Linotype" w:cs="Arial"/>
                <w:sz w:val="22"/>
                <w:szCs w:val="22"/>
              </w:rPr>
              <w:t>187,1</w:t>
            </w:r>
          </w:p>
        </w:tc>
        <w:tc>
          <w:tcPr>
            <w:tcW w:w="4716" w:type="dxa"/>
            <w:tcBorders>
              <w:top w:val="nil"/>
              <w:left w:val="nil"/>
              <w:bottom w:val="single" w:sz="4" w:space="0" w:color="auto"/>
              <w:right w:val="single" w:sz="4" w:space="0" w:color="auto"/>
            </w:tcBorders>
            <w:shd w:val="clear" w:color="auto" w:fill="auto"/>
            <w:vAlign w:val="center"/>
          </w:tcPr>
          <w:p w:rsidR="0036500A" w:rsidRDefault="0036500A" w:rsidP="007A258E">
            <w:pPr>
              <w:jc w:val="center"/>
              <w:rPr>
                <w:rFonts w:ascii="Palatino Linotype" w:hAnsi="Palatino Linotype" w:cs="Arial"/>
                <w:color w:val="000000"/>
                <w:sz w:val="22"/>
                <w:szCs w:val="22"/>
              </w:rPr>
            </w:pPr>
            <w:r>
              <w:rPr>
                <w:rFonts w:ascii="Palatino Linotype" w:hAnsi="Palatino Linotype" w:cs="Arial"/>
                <w:color w:val="000000"/>
                <w:sz w:val="22"/>
                <w:szCs w:val="22"/>
              </w:rPr>
              <w:t>Povećanje se odnosi na nova kreditna zaduženja – za EU projekt te za kupnju zemljišta i izgradnju cesta.</w:t>
            </w:r>
          </w:p>
        </w:tc>
      </w:tr>
      <w:tr w:rsidR="0036500A"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36500A" w:rsidRDefault="00370826" w:rsidP="007A258E">
            <w:pPr>
              <w:jc w:val="right"/>
              <w:rPr>
                <w:rFonts w:ascii="Palatino Linotype" w:hAnsi="Palatino Linotype" w:cs="Arial"/>
                <w:color w:val="000000"/>
                <w:sz w:val="22"/>
                <w:szCs w:val="22"/>
              </w:rPr>
            </w:pPr>
            <w:r>
              <w:rPr>
                <w:rFonts w:ascii="Palatino Linotype" w:hAnsi="Palatino Linotype" w:cs="Arial"/>
                <w:color w:val="000000"/>
                <w:sz w:val="22"/>
                <w:szCs w:val="22"/>
              </w:rPr>
              <w:t>38</w:t>
            </w:r>
          </w:p>
        </w:tc>
        <w:tc>
          <w:tcPr>
            <w:tcW w:w="2690" w:type="dxa"/>
            <w:tcBorders>
              <w:top w:val="nil"/>
              <w:left w:val="nil"/>
              <w:bottom w:val="single" w:sz="4" w:space="0" w:color="auto"/>
              <w:right w:val="single" w:sz="4" w:space="0" w:color="auto"/>
            </w:tcBorders>
            <w:shd w:val="clear" w:color="auto" w:fill="auto"/>
            <w:vAlign w:val="center"/>
          </w:tcPr>
          <w:p w:rsidR="0036500A" w:rsidRDefault="0036500A" w:rsidP="007A258E">
            <w:pPr>
              <w:rPr>
                <w:rFonts w:ascii="Palatino Linotype" w:hAnsi="Palatino Linotype" w:cs="Arial"/>
                <w:sz w:val="22"/>
                <w:szCs w:val="22"/>
              </w:rPr>
            </w:pPr>
            <w:r>
              <w:rPr>
                <w:rFonts w:ascii="Palatino Linotype" w:hAnsi="Palatino Linotype" w:cs="Arial"/>
                <w:sz w:val="22"/>
                <w:szCs w:val="22"/>
              </w:rPr>
              <w:t>Zatezne kamate</w:t>
            </w:r>
          </w:p>
        </w:tc>
        <w:tc>
          <w:tcPr>
            <w:tcW w:w="705" w:type="dxa"/>
            <w:tcBorders>
              <w:top w:val="nil"/>
              <w:left w:val="nil"/>
              <w:bottom w:val="single" w:sz="4" w:space="0" w:color="auto"/>
              <w:right w:val="single" w:sz="4" w:space="0" w:color="auto"/>
            </w:tcBorders>
            <w:shd w:val="clear" w:color="auto" w:fill="auto"/>
            <w:vAlign w:val="center"/>
          </w:tcPr>
          <w:p w:rsidR="0036500A" w:rsidRDefault="0036500A" w:rsidP="007A258E">
            <w:pPr>
              <w:jc w:val="center"/>
              <w:rPr>
                <w:rFonts w:ascii="Palatino Linotype" w:hAnsi="Palatino Linotype" w:cs="Arial"/>
                <w:b/>
                <w:bCs/>
                <w:sz w:val="22"/>
                <w:szCs w:val="22"/>
              </w:rPr>
            </w:pPr>
            <w:r>
              <w:rPr>
                <w:rFonts w:ascii="Palatino Linotype" w:hAnsi="Palatino Linotype" w:cs="Arial"/>
                <w:b/>
                <w:bCs/>
                <w:sz w:val="22"/>
                <w:szCs w:val="22"/>
              </w:rPr>
              <w:t>3433</w:t>
            </w:r>
          </w:p>
        </w:tc>
        <w:tc>
          <w:tcPr>
            <w:tcW w:w="916" w:type="dxa"/>
            <w:tcBorders>
              <w:top w:val="nil"/>
              <w:left w:val="nil"/>
              <w:bottom w:val="single" w:sz="4" w:space="0" w:color="auto"/>
              <w:right w:val="single" w:sz="4" w:space="0" w:color="auto"/>
            </w:tcBorders>
            <w:shd w:val="clear" w:color="auto" w:fill="auto"/>
            <w:noWrap/>
            <w:vAlign w:val="center"/>
          </w:tcPr>
          <w:p w:rsidR="0036500A" w:rsidRDefault="0036500A" w:rsidP="007A258E">
            <w:pPr>
              <w:jc w:val="center"/>
              <w:rPr>
                <w:rFonts w:ascii="Palatino Linotype" w:hAnsi="Palatino Linotype" w:cs="Arial"/>
                <w:sz w:val="22"/>
                <w:szCs w:val="22"/>
              </w:rPr>
            </w:pPr>
            <w:r>
              <w:rPr>
                <w:rFonts w:ascii="Palatino Linotype" w:hAnsi="Palatino Linotype" w:cs="Arial"/>
                <w:sz w:val="22"/>
                <w:szCs w:val="22"/>
              </w:rPr>
              <w:t>189,9</w:t>
            </w:r>
          </w:p>
        </w:tc>
        <w:tc>
          <w:tcPr>
            <w:tcW w:w="4716" w:type="dxa"/>
            <w:tcBorders>
              <w:top w:val="nil"/>
              <w:left w:val="nil"/>
              <w:bottom w:val="single" w:sz="4" w:space="0" w:color="auto"/>
              <w:right w:val="single" w:sz="4" w:space="0" w:color="auto"/>
            </w:tcBorders>
            <w:shd w:val="clear" w:color="auto" w:fill="auto"/>
            <w:vAlign w:val="center"/>
          </w:tcPr>
          <w:p w:rsidR="0036500A" w:rsidRDefault="0036500A" w:rsidP="007A258E">
            <w:pPr>
              <w:jc w:val="center"/>
              <w:rPr>
                <w:rFonts w:ascii="Palatino Linotype" w:hAnsi="Palatino Linotype" w:cs="Arial"/>
                <w:color w:val="000000"/>
                <w:sz w:val="22"/>
                <w:szCs w:val="22"/>
              </w:rPr>
            </w:pPr>
            <w:r>
              <w:rPr>
                <w:rFonts w:ascii="Palatino Linotype" w:hAnsi="Palatino Linotype" w:cs="Arial"/>
                <w:color w:val="000000"/>
                <w:sz w:val="22"/>
                <w:szCs w:val="22"/>
              </w:rPr>
              <w:t>Najveći dio odnosi se na kamate za plaćanje PDV-a s obzirom na zakašnjelu dostavu pojedinih računa s prijenosom porezne obveze.</w:t>
            </w:r>
          </w:p>
        </w:tc>
      </w:tr>
      <w:tr w:rsidR="0036500A"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36500A" w:rsidRDefault="00370826" w:rsidP="007A258E">
            <w:pPr>
              <w:jc w:val="right"/>
              <w:rPr>
                <w:rFonts w:ascii="Palatino Linotype" w:hAnsi="Palatino Linotype" w:cs="Arial"/>
                <w:color w:val="000000"/>
                <w:sz w:val="22"/>
                <w:szCs w:val="22"/>
              </w:rPr>
            </w:pPr>
            <w:r>
              <w:rPr>
                <w:rFonts w:ascii="Palatino Linotype" w:hAnsi="Palatino Linotype" w:cs="Arial"/>
                <w:color w:val="000000"/>
                <w:sz w:val="22"/>
                <w:szCs w:val="22"/>
              </w:rPr>
              <w:t>39</w:t>
            </w:r>
          </w:p>
        </w:tc>
        <w:tc>
          <w:tcPr>
            <w:tcW w:w="2690" w:type="dxa"/>
            <w:tcBorders>
              <w:top w:val="nil"/>
              <w:left w:val="nil"/>
              <w:bottom w:val="single" w:sz="4" w:space="0" w:color="auto"/>
              <w:right w:val="single" w:sz="4" w:space="0" w:color="auto"/>
            </w:tcBorders>
            <w:shd w:val="clear" w:color="auto" w:fill="auto"/>
            <w:vAlign w:val="center"/>
          </w:tcPr>
          <w:p w:rsidR="0036500A" w:rsidRDefault="0036500A" w:rsidP="007A258E">
            <w:pPr>
              <w:rPr>
                <w:rFonts w:ascii="Palatino Linotype" w:hAnsi="Palatino Linotype" w:cs="Arial"/>
                <w:sz w:val="22"/>
                <w:szCs w:val="22"/>
              </w:rPr>
            </w:pPr>
            <w:r>
              <w:rPr>
                <w:rFonts w:ascii="Palatino Linotype" w:hAnsi="Palatino Linotype" w:cs="Arial"/>
                <w:sz w:val="22"/>
                <w:szCs w:val="22"/>
              </w:rPr>
              <w:t>Subvencije trgovačkim društvima u javnom sektoru</w:t>
            </w:r>
          </w:p>
        </w:tc>
        <w:tc>
          <w:tcPr>
            <w:tcW w:w="705" w:type="dxa"/>
            <w:tcBorders>
              <w:top w:val="nil"/>
              <w:left w:val="nil"/>
              <w:bottom w:val="single" w:sz="4" w:space="0" w:color="auto"/>
              <w:right w:val="single" w:sz="4" w:space="0" w:color="auto"/>
            </w:tcBorders>
            <w:shd w:val="clear" w:color="auto" w:fill="auto"/>
            <w:vAlign w:val="center"/>
          </w:tcPr>
          <w:p w:rsidR="0036500A" w:rsidRDefault="0036500A" w:rsidP="007A258E">
            <w:pPr>
              <w:jc w:val="center"/>
              <w:rPr>
                <w:rFonts w:ascii="Palatino Linotype" w:hAnsi="Palatino Linotype" w:cs="Arial"/>
                <w:b/>
                <w:bCs/>
                <w:sz w:val="22"/>
                <w:szCs w:val="22"/>
              </w:rPr>
            </w:pPr>
            <w:r>
              <w:rPr>
                <w:rFonts w:ascii="Palatino Linotype" w:hAnsi="Palatino Linotype" w:cs="Arial"/>
                <w:b/>
                <w:bCs/>
                <w:sz w:val="22"/>
                <w:szCs w:val="22"/>
              </w:rPr>
              <w:t>3512</w:t>
            </w:r>
          </w:p>
        </w:tc>
        <w:tc>
          <w:tcPr>
            <w:tcW w:w="916" w:type="dxa"/>
            <w:tcBorders>
              <w:top w:val="nil"/>
              <w:left w:val="nil"/>
              <w:bottom w:val="single" w:sz="4" w:space="0" w:color="auto"/>
              <w:right w:val="single" w:sz="4" w:space="0" w:color="auto"/>
            </w:tcBorders>
            <w:shd w:val="clear" w:color="auto" w:fill="auto"/>
            <w:noWrap/>
            <w:vAlign w:val="center"/>
          </w:tcPr>
          <w:p w:rsidR="0036500A" w:rsidRDefault="0036500A" w:rsidP="007A258E">
            <w:pPr>
              <w:jc w:val="center"/>
              <w:rPr>
                <w:rFonts w:ascii="Palatino Linotype" w:hAnsi="Palatino Linotype" w:cs="Arial"/>
                <w:sz w:val="22"/>
                <w:szCs w:val="22"/>
              </w:rPr>
            </w:pPr>
            <w:r>
              <w:rPr>
                <w:rFonts w:ascii="Palatino Linotype" w:hAnsi="Palatino Linotype" w:cs="Arial"/>
                <w:sz w:val="22"/>
                <w:szCs w:val="22"/>
              </w:rPr>
              <w:t>150,5</w:t>
            </w:r>
          </w:p>
        </w:tc>
        <w:tc>
          <w:tcPr>
            <w:tcW w:w="4716" w:type="dxa"/>
            <w:tcBorders>
              <w:top w:val="nil"/>
              <w:left w:val="nil"/>
              <w:bottom w:val="single" w:sz="4" w:space="0" w:color="auto"/>
              <w:right w:val="single" w:sz="4" w:space="0" w:color="auto"/>
            </w:tcBorders>
            <w:shd w:val="clear" w:color="auto" w:fill="auto"/>
            <w:vAlign w:val="center"/>
          </w:tcPr>
          <w:p w:rsidR="0036500A" w:rsidRDefault="0036500A" w:rsidP="007A258E">
            <w:pPr>
              <w:jc w:val="center"/>
              <w:rPr>
                <w:rFonts w:ascii="Palatino Linotype" w:hAnsi="Palatino Linotype" w:cs="Arial"/>
                <w:color w:val="000000"/>
                <w:sz w:val="22"/>
                <w:szCs w:val="22"/>
              </w:rPr>
            </w:pPr>
            <w:r>
              <w:rPr>
                <w:rFonts w:ascii="Palatino Linotype" w:hAnsi="Palatino Linotype" w:cs="Arial"/>
                <w:color w:val="000000"/>
                <w:sz w:val="22"/>
                <w:szCs w:val="22"/>
              </w:rPr>
              <w:t>Za KD Autotrolej isplaćena je subvencija za pokriće gubitka u 2022. godini. KD VIK isplaćena je subvencija za izgradnju vodovodnih ogranaka.</w:t>
            </w:r>
          </w:p>
          <w:p w:rsidR="0036500A" w:rsidRDefault="0036500A" w:rsidP="007A258E">
            <w:pPr>
              <w:jc w:val="center"/>
              <w:rPr>
                <w:rFonts w:ascii="Palatino Linotype" w:hAnsi="Palatino Linotype" w:cs="Arial"/>
                <w:color w:val="000000"/>
                <w:sz w:val="22"/>
                <w:szCs w:val="22"/>
              </w:rPr>
            </w:pPr>
            <w:r>
              <w:rPr>
                <w:rFonts w:ascii="Palatino Linotype" w:hAnsi="Palatino Linotype" w:cs="Arial"/>
                <w:color w:val="000000"/>
                <w:sz w:val="22"/>
                <w:szCs w:val="22"/>
              </w:rPr>
              <w:t xml:space="preserve">Za novoosnovano komunalno društvo s Općinom </w:t>
            </w:r>
            <w:proofErr w:type="spellStart"/>
            <w:r>
              <w:rPr>
                <w:rFonts w:ascii="Palatino Linotype" w:hAnsi="Palatino Linotype" w:cs="Arial"/>
                <w:color w:val="000000"/>
                <w:sz w:val="22"/>
                <w:szCs w:val="22"/>
              </w:rPr>
              <w:t>Viškovo</w:t>
            </w:r>
            <w:proofErr w:type="spellEnd"/>
            <w:r>
              <w:rPr>
                <w:rFonts w:ascii="Palatino Linotype" w:hAnsi="Palatino Linotype" w:cs="Arial"/>
                <w:color w:val="000000"/>
                <w:sz w:val="22"/>
                <w:szCs w:val="22"/>
              </w:rPr>
              <w:t xml:space="preserve"> za upravljanje grobljima isplaćena je subvencija za redovno poslovanje te za nabavu opreme i strojeva.</w:t>
            </w:r>
          </w:p>
        </w:tc>
      </w:tr>
      <w:tr w:rsidR="00E55160" w:rsidRPr="002A4BE0" w:rsidTr="00E62F04">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tcPr>
          <w:p w:rsidR="00E55160" w:rsidRPr="002A4BE0" w:rsidRDefault="00370826" w:rsidP="00D53D7C">
            <w:pPr>
              <w:jc w:val="center"/>
              <w:rPr>
                <w:rFonts w:ascii="Palatino Linotype" w:hAnsi="Palatino Linotype" w:cs="Arial"/>
                <w:color w:val="000000"/>
              </w:rPr>
            </w:pPr>
            <w:r>
              <w:rPr>
                <w:rFonts w:ascii="Palatino Linotype" w:hAnsi="Palatino Linotype" w:cs="Arial"/>
                <w:color w:val="000000"/>
                <w:sz w:val="22"/>
                <w:szCs w:val="22"/>
              </w:rPr>
              <w:t>40</w:t>
            </w:r>
          </w:p>
        </w:tc>
        <w:tc>
          <w:tcPr>
            <w:tcW w:w="2690" w:type="dxa"/>
            <w:tcBorders>
              <w:top w:val="nil"/>
              <w:left w:val="nil"/>
              <w:bottom w:val="single" w:sz="4" w:space="0" w:color="auto"/>
              <w:right w:val="single" w:sz="4" w:space="0" w:color="auto"/>
            </w:tcBorders>
            <w:shd w:val="clear" w:color="auto" w:fill="auto"/>
            <w:vAlign w:val="center"/>
          </w:tcPr>
          <w:p w:rsidR="00E55160" w:rsidRPr="002A4BE0" w:rsidRDefault="00E55160" w:rsidP="007A258E">
            <w:pPr>
              <w:rPr>
                <w:rFonts w:ascii="Palatino Linotype" w:hAnsi="Palatino Linotype" w:cs="Arial"/>
              </w:rPr>
            </w:pPr>
            <w:r w:rsidRPr="002A4BE0">
              <w:rPr>
                <w:rFonts w:ascii="Palatino Linotype" w:hAnsi="Palatino Linotype" w:cs="Arial"/>
                <w:sz w:val="22"/>
                <w:szCs w:val="22"/>
              </w:rPr>
              <w:t>Tekuće pomoći unutar općeg proračuna</w:t>
            </w:r>
          </w:p>
        </w:tc>
        <w:tc>
          <w:tcPr>
            <w:tcW w:w="705" w:type="dxa"/>
            <w:tcBorders>
              <w:top w:val="nil"/>
              <w:left w:val="nil"/>
              <w:bottom w:val="single" w:sz="4" w:space="0" w:color="auto"/>
              <w:right w:val="single" w:sz="4" w:space="0" w:color="auto"/>
            </w:tcBorders>
            <w:shd w:val="clear" w:color="auto" w:fill="auto"/>
            <w:vAlign w:val="center"/>
          </w:tcPr>
          <w:p w:rsidR="00E55160" w:rsidRPr="002A4BE0" w:rsidRDefault="00E55160" w:rsidP="007A258E">
            <w:pPr>
              <w:jc w:val="center"/>
              <w:rPr>
                <w:rFonts w:ascii="Palatino Linotype" w:hAnsi="Palatino Linotype" w:cs="Arial"/>
                <w:b/>
                <w:bCs/>
              </w:rPr>
            </w:pPr>
            <w:r w:rsidRPr="002A4BE0">
              <w:rPr>
                <w:rFonts w:ascii="Palatino Linotype" w:hAnsi="Palatino Linotype" w:cs="Arial"/>
                <w:b/>
                <w:bCs/>
                <w:sz w:val="22"/>
                <w:szCs w:val="22"/>
              </w:rPr>
              <w:t>3631</w:t>
            </w:r>
          </w:p>
        </w:tc>
        <w:tc>
          <w:tcPr>
            <w:tcW w:w="916" w:type="dxa"/>
            <w:tcBorders>
              <w:top w:val="nil"/>
              <w:left w:val="nil"/>
              <w:bottom w:val="single" w:sz="4" w:space="0" w:color="auto"/>
              <w:right w:val="single" w:sz="4" w:space="0" w:color="auto"/>
            </w:tcBorders>
            <w:shd w:val="clear" w:color="auto" w:fill="auto"/>
            <w:noWrap/>
            <w:vAlign w:val="center"/>
          </w:tcPr>
          <w:p w:rsidR="00E55160" w:rsidRPr="002A4BE0" w:rsidRDefault="0036500A" w:rsidP="007A258E">
            <w:pPr>
              <w:jc w:val="center"/>
              <w:rPr>
                <w:rFonts w:ascii="Palatino Linotype" w:hAnsi="Palatino Linotype" w:cs="Arial"/>
              </w:rPr>
            </w:pPr>
            <w:r>
              <w:rPr>
                <w:rFonts w:ascii="Palatino Linotype" w:hAnsi="Palatino Linotype" w:cs="Arial"/>
                <w:sz w:val="22"/>
                <w:szCs w:val="22"/>
              </w:rPr>
              <w:t>404,8</w:t>
            </w:r>
          </w:p>
        </w:tc>
        <w:tc>
          <w:tcPr>
            <w:tcW w:w="4716" w:type="dxa"/>
            <w:tcBorders>
              <w:top w:val="nil"/>
              <w:left w:val="nil"/>
              <w:bottom w:val="single" w:sz="4" w:space="0" w:color="auto"/>
              <w:right w:val="single" w:sz="4" w:space="0" w:color="auto"/>
            </w:tcBorders>
            <w:shd w:val="clear" w:color="auto" w:fill="auto"/>
            <w:vAlign w:val="center"/>
          </w:tcPr>
          <w:p w:rsidR="00E55160" w:rsidRPr="002A4BE0" w:rsidRDefault="00E55160" w:rsidP="0036500A">
            <w:pPr>
              <w:jc w:val="center"/>
              <w:rPr>
                <w:rFonts w:ascii="Palatino Linotype" w:hAnsi="Palatino Linotype" w:cs="Arial"/>
                <w:color w:val="000000"/>
              </w:rPr>
            </w:pPr>
            <w:r w:rsidRPr="002A4BE0">
              <w:rPr>
                <w:rFonts w:ascii="Palatino Linotype" w:hAnsi="Palatino Linotype" w:cs="Arial"/>
                <w:color w:val="000000"/>
                <w:sz w:val="22"/>
                <w:szCs w:val="22"/>
              </w:rPr>
              <w:t xml:space="preserve">Isplata tekuće pomoći Gradu Rijeci za troškove funkcioniranja </w:t>
            </w:r>
            <w:proofErr w:type="spellStart"/>
            <w:r w:rsidRPr="002A4BE0">
              <w:rPr>
                <w:rFonts w:ascii="Palatino Linotype" w:hAnsi="Palatino Linotype" w:cs="Arial"/>
                <w:color w:val="000000"/>
                <w:sz w:val="22"/>
                <w:szCs w:val="22"/>
              </w:rPr>
              <w:t>sortirnice</w:t>
            </w:r>
            <w:proofErr w:type="spellEnd"/>
            <w:r w:rsidR="0036500A">
              <w:rPr>
                <w:rFonts w:ascii="Palatino Linotype" w:hAnsi="Palatino Linotype" w:cs="Arial"/>
                <w:color w:val="000000"/>
                <w:sz w:val="22"/>
                <w:szCs w:val="22"/>
              </w:rPr>
              <w:t xml:space="preserve"> – dodatkom Sporazuma utvrđeno je financiranje troškova upravljanja nakon odabira pružatelja usluge, počevši od srpnja 2024.g.</w:t>
            </w:r>
            <w:r w:rsidRPr="002A4BE0">
              <w:rPr>
                <w:rFonts w:ascii="Palatino Linotype" w:hAnsi="Palatino Linotype" w:cs="Arial"/>
                <w:color w:val="000000"/>
                <w:sz w:val="22"/>
                <w:szCs w:val="22"/>
              </w:rPr>
              <w:t>.</w:t>
            </w:r>
          </w:p>
        </w:tc>
      </w:tr>
      <w:tr w:rsidR="00B420A0" w:rsidRPr="002A4BE0"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DE78EE" w:rsidRDefault="00370826" w:rsidP="007A258E">
            <w:pPr>
              <w:jc w:val="right"/>
              <w:rPr>
                <w:rFonts w:ascii="Palatino Linotype" w:hAnsi="Palatino Linotype" w:cs="Arial"/>
                <w:color w:val="000000"/>
                <w:sz w:val="22"/>
                <w:szCs w:val="22"/>
              </w:rPr>
            </w:pPr>
            <w:r>
              <w:rPr>
                <w:rFonts w:ascii="Palatino Linotype" w:hAnsi="Palatino Linotype" w:cs="Arial"/>
                <w:color w:val="000000"/>
                <w:sz w:val="22"/>
                <w:szCs w:val="22"/>
              </w:rPr>
              <w:t>41</w:t>
            </w:r>
          </w:p>
        </w:tc>
        <w:tc>
          <w:tcPr>
            <w:tcW w:w="2690" w:type="dxa"/>
            <w:tcBorders>
              <w:top w:val="nil"/>
              <w:left w:val="nil"/>
              <w:bottom w:val="single" w:sz="4" w:space="0" w:color="auto"/>
              <w:right w:val="single" w:sz="4" w:space="0" w:color="auto"/>
            </w:tcBorders>
            <w:shd w:val="clear" w:color="auto" w:fill="auto"/>
            <w:vAlign w:val="center"/>
          </w:tcPr>
          <w:p w:rsidR="00B420A0" w:rsidRPr="00DE78EE" w:rsidRDefault="0036500A" w:rsidP="007A258E">
            <w:pPr>
              <w:rPr>
                <w:rFonts w:ascii="Palatino Linotype" w:hAnsi="Palatino Linotype" w:cs="Arial"/>
                <w:sz w:val="22"/>
                <w:szCs w:val="22"/>
              </w:rPr>
            </w:pPr>
            <w:r w:rsidRPr="00DE78EE">
              <w:rPr>
                <w:rFonts w:ascii="Palatino Linotype" w:hAnsi="Palatino Linotype" w:cs="Arial"/>
                <w:sz w:val="22"/>
                <w:szCs w:val="22"/>
              </w:rPr>
              <w:t>Tekuće pomoći proračunskim korisnicima drugih proračuna</w:t>
            </w:r>
          </w:p>
        </w:tc>
        <w:tc>
          <w:tcPr>
            <w:tcW w:w="705" w:type="dxa"/>
            <w:tcBorders>
              <w:top w:val="nil"/>
              <w:left w:val="nil"/>
              <w:bottom w:val="single" w:sz="4" w:space="0" w:color="auto"/>
              <w:right w:val="single" w:sz="4" w:space="0" w:color="auto"/>
            </w:tcBorders>
            <w:shd w:val="clear" w:color="auto" w:fill="auto"/>
            <w:vAlign w:val="center"/>
          </w:tcPr>
          <w:p w:rsidR="00B420A0" w:rsidRPr="00DE78EE" w:rsidRDefault="0036500A" w:rsidP="0036500A">
            <w:pPr>
              <w:rPr>
                <w:rFonts w:ascii="Palatino Linotype" w:hAnsi="Palatino Linotype" w:cs="Arial"/>
                <w:b/>
                <w:bCs/>
                <w:sz w:val="22"/>
                <w:szCs w:val="22"/>
              </w:rPr>
            </w:pPr>
            <w:r w:rsidRPr="00DE78EE">
              <w:rPr>
                <w:rFonts w:ascii="Palatino Linotype" w:hAnsi="Palatino Linotype" w:cs="Arial"/>
                <w:b/>
                <w:bCs/>
                <w:sz w:val="22"/>
                <w:szCs w:val="22"/>
              </w:rPr>
              <w:t>3661</w:t>
            </w:r>
          </w:p>
        </w:tc>
        <w:tc>
          <w:tcPr>
            <w:tcW w:w="916" w:type="dxa"/>
            <w:tcBorders>
              <w:top w:val="nil"/>
              <w:left w:val="nil"/>
              <w:bottom w:val="single" w:sz="4" w:space="0" w:color="auto"/>
              <w:right w:val="single" w:sz="4" w:space="0" w:color="auto"/>
            </w:tcBorders>
            <w:shd w:val="clear" w:color="auto" w:fill="auto"/>
            <w:noWrap/>
            <w:vAlign w:val="center"/>
          </w:tcPr>
          <w:p w:rsidR="00B420A0" w:rsidRPr="00DE78EE" w:rsidRDefault="0036500A" w:rsidP="007A258E">
            <w:pPr>
              <w:jc w:val="center"/>
              <w:rPr>
                <w:rFonts w:ascii="Palatino Linotype" w:hAnsi="Palatino Linotype" w:cs="Arial"/>
                <w:sz w:val="22"/>
                <w:szCs w:val="22"/>
              </w:rPr>
            </w:pPr>
            <w:r w:rsidRPr="00DE78EE">
              <w:rPr>
                <w:rFonts w:ascii="Palatino Linotype" w:hAnsi="Palatino Linotype" w:cs="Arial"/>
                <w:sz w:val="22"/>
                <w:szCs w:val="22"/>
              </w:rPr>
              <w:t>134,2</w:t>
            </w:r>
          </w:p>
        </w:tc>
        <w:tc>
          <w:tcPr>
            <w:tcW w:w="4716" w:type="dxa"/>
            <w:tcBorders>
              <w:top w:val="nil"/>
              <w:left w:val="nil"/>
              <w:bottom w:val="single" w:sz="4" w:space="0" w:color="auto"/>
              <w:right w:val="single" w:sz="4" w:space="0" w:color="auto"/>
            </w:tcBorders>
            <w:shd w:val="clear" w:color="auto" w:fill="auto"/>
            <w:vAlign w:val="center"/>
          </w:tcPr>
          <w:p w:rsidR="00B420A0" w:rsidRPr="00DE78EE" w:rsidRDefault="00DE78EE" w:rsidP="00F03C48">
            <w:pPr>
              <w:jc w:val="center"/>
              <w:rPr>
                <w:rFonts w:ascii="Palatino Linotype" w:hAnsi="Palatino Linotype" w:cs="Arial"/>
                <w:color w:val="000000"/>
                <w:sz w:val="22"/>
                <w:szCs w:val="22"/>
              </w:rPr>
            </w:pPr>
            <w:r>
              <w:rPr>
                <w:rFonts w:ascii="Palatino Linotype" w:hAnsi="Palatino Linotype" w:cs="Arial"/>
                <w:color w:val="000000"/>
                <w:sz w:val="22"/>
                <w:szCs w:val="22"/>
              </w:rPr>
              <w:t>Za 2024. godinu povećane su pomoći za knjižnicu i muzej, a najviše za produženi boravak u školi s obzirom na rast plaća i zapošljavanje učitelja.</w:t>
            </w:r>
          </w:p>
        </w:tc>
      </w:tr>
      <w:tr w:rsidR="00E55160" w:rsidRPr="002A4BE0"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tcPr>
          <w:p w:rsidR="00E5516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42</w:t>
            </w:r>
          </w:p>
        </w:tc>
        <w:tc>
          <w:tcPr>
            <w:tcW w:w="2690" w:type="dxa"/>
            <w:tcBorders>
              <w:top w:val="nil"/>
              <w:left w:val="nil"/>
              <w:bottom w:val="single" w:sz="4" w:space="0" w:color="auto"/>
              <w:right w:val="single" w:sz="4" w:space="0" w:color="auto"/>
            </w:tcBorders>
            <w:shd w:val="clear" w:color="auto" w:fill="auto"/>
            <w:vAlign w:val="center"/>
          </w:tcPr>
          <w:p w:rsidR="00E55160" w:rsidRPr="002A4BE0" w:rsidRDefault="00E55160" w:rsidP="007A258E">
            <w:pPr>
              <w:rPr>
                <w:rFonts w:ascii="Palatino Linotype" w:hAnsi="Palatino Linotype" w:cs="Arial"/>
              </w:rPr>
            </w:pPr>
            <w:r w:rsidRPr="002A4BE0">
              <w:rPr>
                <w:rFonts w:ascii="Palatino Linotype" w:hAnsi="Palatino Linotype" w:cs="Arial"/>
                <w:sz w:val="22"/>
                <w:szCs w:val="22"/>
              </w:rPr>
              <w:t>Kapitalne pomoći proračunskim korisnicima drugih proračuna</w:t>
            </w:r>
          </w:p>
        </w:tc>
        <w:tc>
          <w:tcPr>
            <w:tcW w:w="705" w:type="dxa"/>
            <w:tcBorders>
              <w:top w:val="nil"/>
              <w:left w:val="nil"/>
              <w:bottom w:val="single" w:sz="4" w:space="0" w:color="auto"/>
              <w:right w:val="single" w:sz="4" w:space="0" w:color="auto"/>
            </w:tcBorders>
            <w:shd w:val="clear" w:color="auto" w:fill="auto"/>
            <w:vAlign w:val="center"/>
          </w:tcPr>
          <w:p w:rsidR="00E55160" w:rsidRPr="002A4BE0" w:rsidRDefault="00E55160" w:rsidP="007A258E">
            <w:pPr>
              <w:rPr>
                <w:rFonts w:ascii="Palatino Linotype" w:hAnsi="Palatino Linotype" w:cs="Arial"/>
                <w:b/>
                <w:bCs/>
              </w:rPr>
            </w:pPr>
            <w:r w:rsidRPr="002A4BE0">
              <w:rPr>
                <w:rFonts w:ascii="Palatino Linotype" w:hAnsi="Palatino Linotype" w:cs="Arial"/>
                <w:b/>
                <w:bCs/>
                <w:sz w:val="22"/>
                <w:szCs w:val="22"/>
              </w:rPr>
              <w:t>3662</w:t>
            </w:r>
          </w:p>
        </w:tc>
        <w:tc>
          <w:tcPr>
            <w:tcW w:w="916" w:type="dxa"/>
            <w:tcBorders>
              <w:top w:val="nil"/>
              <w:left w:val="nil"/>
              <w:bottom w:val="single" w:sz="4" w:space="0" w:color="auto"/>
              <w:right w:val="single" w:sz="4" w:space="0" w:color="auto"/>
            </w:tcBorders>
            <w:shd w:val="clear" w:color="auto" w:fill="auto"/>
            <w:noWrap/>
            <w:vAlign w:val="center"/>
          </w:tcPr>
          <w:p w:rsidR="00E55160" w:rsidRPr="002A4BE0" w:rsidRDefault="00DE78EE" w:rsidP="007A258E">
            <w:pPr>
              <w:jc w:val="center"/>
              <w:rPr>
                <w:rFonts w:ascii="Palatino Linotype" w:hAnsi="Palatino Linotype" w:cs="Arial"/>
              </w:rPr>
            </w:pPr>
            <w:r>
              <w:rPr>
                <w:rFonts w:ascii="Palatino Linotype" w:hAnsi="Palatino Linotype" w:cs="Arial"/>
                <w:sz w:val="22"/>
                <w:szCs w:val="22"/>
              </w:rPr>
              <w:t>26,6</w:t>
            </w:r>
          </w:p>
        </w:tc>
        <w:tc>
          <w:tcPr>
            <w:tcW w:w="4716" w:type="dxa"/>
            <w:tcBorders>
              <w:top w:val="nil"/>
              <w:left w:val="nil"/>
              <w:bottom w:val="single" w:sz="4" w:space="0" w:color="auto"/>
              <w:right w:val="single" w:sz="4" w:space="0" w:color="auto"/>
            </w:tcBorders>
            <w:shd w:val="clear" w:color="auto" w:fill="auto"/>
            <w:vAlign w:val="center"/>
          </w:tcPr>
          <w:p w:rsidR="00E55160" w:rsidRPr="002A4BE0" w:rsidRDefault="00DE78EE" w:rsidP="00DE78EE">
            <w:pPr>
              <w:jc w:val="center"/>
              <w:rPr>
                <w:rFonts w:ascii="Palatino Linotype" w:hAnsi="Palatino Linotype" w:cs="Arial"/>
                <w:color w:val="000000"/>
              </w:rPr>
            </w:pPr>
            <w:r>
              <w:rPr>
                <w:rFonts w:ascii="Palatino Linotype" w:hAnsi="Palatino Linotype" w:cs="Arial"/>
                <w:color w:val="000000"/>
                <w:sz w:val="22"/>
                <w:szCs w:val="22"/>
              </w:rPr>
              <w:t>U 2023. godini isplaćena je izvanredno pomoć školi</w:t>
            </w:r>
            <w:r w:rsidR="00F03C48">
              <w:rPr>
                <w:rFonts w:ascii="Palatino Linotype" w:hAnsi="Palatino Linotype" w:cs="Arial"/>
                <w:color w:val="000000"/>
                <w:sz w:val="22"/>
                <w:szCs w:val="22"/>
              </w:rPr>
              <w:t xml:space="preserve"> za nabavu računala te perilicu posuđa.</w:t>
            </w:r>
          </w:p>
        </w:tc>
      </w:tr>
      <w:tr w:rsidR="00B420A0" w:rsidRPr="002A4BE0"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43</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Prijenosi proračunskim korisnicima iz nadležnog proračuna</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3672</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DE78EE" w:rsidP="007A258E">
            <w:pPr>
              <w:jc w:val="center"/>
              <w:rPr>
                <w:rFonts w:ascii="Palatino Linotype" w:hAnsi="Palatino Linotype" w:cs="Arial"/>
              </w:rPr>
            </w:pPr>
            <w:r>
              <w:rPr>
                <w:rFonts w:ascii="Palatino Linotype" w:hAnsi="Palatino Linotype" w:cs="Arial"/>
                <w:sz w:val="22"/>
                <w:szCs w:val="22"/>
              </w:rPr>
              <w:t>126,7</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B420A0" w:rsidP="00DE78EE">
            <w:pPr>
              <w:jc w:val="center"/>
              <w:rPr>
                <w:rFonts w:ascii="Palatino Linotype" w:hAnsi="Palatino Linotype" w:cs="Arial"/>
                <w:color w:val="000000"/>
              </w:rPr>
            </w:pPr>
            <w:r w:rsidRPr="002A4BE0">
              <w:rPr>
                <w:rFonts w:ascii="Palatino Linotype" w:hAnsi="Palatino Linotype" w:cs="Arial"/>
                <w:color w:val="000000"/>
                <w:sz w:val="22"/>
                <w:szCs w:val="22"/>
              </w:rPr>
              <w:t xml:space="preserve">Prijenosi prema DV Vladimir Nazor – </w:t>
            </w:r>
            <w:r w:rsidR="00DE78EE">
              <w:rPr>
                <w:rFonts w:ascii="Palatino Linotype" w:hAnsi="Palatino Linotype" w:cs="Arial"/>
                <w:color w:val="000000"/>
                <w:sz w:val="22"/>
                <w:szCs w:val="22"/>
              </w:rPr>
              <w:t>tijekom 2024. godine u 2 navrata povećana je plaća djelatnicima vrtića te su povećani ostali rashodi (neoporezivi primici).</w:t>
            </w:r>
          </w:p>
        </w:tc>
      </w:tr>
      <w:tr w:rsidR="00DE78EE" w:rsidRPr="002A4BE0"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tcPr>
          <w:p w:rsidR="00DE78EE" w:rsidRDefault="00370826" w:rsidP="007A258E">
            <w:pPr>
              <w:jc w:val="right"/>
              <w:rPr>
                <w:rFonts w:ascii="Palatino Linotype" w:hAnsi="Palatino Linotype" w:cs="Arial"/>
                <w:color w:val="000000"/>
                <w:sz w:val="22"/>
                <w:szCs w:val="22"/>
              </w:rPr>
            </w:pPr>
            <w:r>
              <w:rPr>
                <w:rFonts w:ascii="Palatino Linotype" w:hAnsi="Palatino Linotype" w:cs="Arial"/>
                <w:color w:val="000000"/>
                <w:sz w:val="22"/>
                <w:szCs w:val="22"/>
              </w:rPr>
              <w:t>44</w:t>
            </w:r>
          </w:p>
        </w:tc>
        <w:tc>
          <w:tcPr>
            <w:tcW w:w="2690" w:type="dxa"/>
            <w:tcBorders>
              <w:top w:val="nil"/>
              <w:left w:val="nil"/>
              <w:bottom w:val="single" w:sz="4" w:space="0" w:color="auto"/>
              <w:right w:val="single" w:sz="4" w:space="0" w:color="auto"/>
            </w:tcBorders>
            <w:shd w:val="clear" w:color="auto" w:fill="auto"/>
            <w:vAlign w:val="center"/>
          </w:tcPr>
          <w:p w:rsidR="00DE78EE" w:rsidRPr="002A4BE0" w:rsidRDefault="00DE78EE" w:rsidP="007A258E">
            <w:pPr>
              <w:rPr>
                <w:rFonts w:ascii="Palatino Linotype" w:hAnsi="Palatino Linotype" w:cs="Arial"/>
                <w:sz w:val="22"/>
                <w:szCs w:val="22"/>
              </w:rPr>
            </w:pPr>
            <w:r>
              <w:rPr>
                <w:rFonts w:ascii="Palatino Linotype" w:hAnsi="Palatino Linotype" w:cs="Arial"/>
                <w:sz w:val="22"/>
                <w:szCs w:val="22"/>
              </w:rPr>
              <w:t>Prijenosi proračunskim korisnicima iz nadležnog proračuna – nabava nefinancijske imovine</w:t>
            </w:r>
          </w:p>
        </w:tc>
        <w:tc>
          <w:tcPr>
            <w:tcW w:w="705" w:type="dxa"/>
            <w:tcBorders>
              <w:top w:val="nil"/>
              <w:left w:val="nil"/>
              <w:bottom w:val="single" w:sz="4" w:space="0" w:color="auto"/>
              <w:right w:val="single" w:sz="4" w:space="0" w:color="auto"/>
            </w:tcBorders>
            <w:shd w:val="clear" w:color="auto" w:fill="auto"/>
            <w:vAlign w:val="center"/>
          </w:tcPr>
          <w:p w:rsidR="00DE78EE" w:rsidRPr="002A4BE0" w:rsidRDefault="00DE78EE" w:rsidP="007A258E">
            <w:pPr>
              <w:jc w:val="center"/>
              <w:rPr>
                <w:rFonts w:ascii="Palatino Linotype" w:hAnsi="Palatino Linotype" w:cs="Arial"/>
                <w:b/>
                <w:bCs/>
                <w:sz w:val="22"/>
                <w:szCs w:val="22"/>
              </w:rPr>
            </w:pPr>
            <w:r>
              <w:rPr>
                <w:rFonts w:ascii="Palatino Linotype" w:hAnsi="Palatino Linotype" w:cs="Arial"/>
                <w:b/>
                <w:bCs/>
                <w:sz w:val="22"/>
                <w:szCs w:val="22"/>
              </w:rPr>
              <w:t>3673</w:t>
            </w:r>
          </w:p>
        </w:tc>
        <w:tc>
          <w:tcPr>
            <w:tcW w:w="916" w:type="dxa"/>
            <w:tcBorders>
              <w:top w:val="nil"/>
              <w:left w:val="nil"/>
              <w:bottom w:val="single" w:sz="4" w:space="0" w:color="auto"/>
              <w:right w:val="single" w:sz="4" w:space="0" w:color="auto"/>
            </w:tcBorders>
            <w:shd w:val="clear" w:color="auto" w:fill="auto"/>
            <w:noWrap/>
            <w:vAlign w:val="center"/>
          </w:tcPr>
          <w:p w:rsidR="00DE78EE" w:rsidRDefault="00DE78EE" w:rsidP="007A258E">
            <w:pPr>
              <w:jc w:val="center"/>
              <w:rPr>
                <w:rFonts w:ascii="Palatino Linotype" w:hAnsi="Palatino Linotype" w:cs="Arial"/>
                <w:sz w:val="22"/>
                <w:szCs w:val="22"/>
              </w:rPr>
            </w:pPr>
            <w:r>
              <w:rPr>
                <w:rFonts w:ascii="Palatino Linotype" w:hAnsi="Palatino Linotype" w:cs="Arial"/>
                <w:sz w:val="22"/>
                <w:szCs w:val="22"/>
              </w:rPr>
              <w:t>-</w:t>
            </w:r>
          </w:p>
        </w:tc>
        <w:tc>
          <w:tcPr>
            <w:tcW w:w="4716" w:type="dxa"/>
            <w:tcBorders>
              <w:top w:val="nil"/>
              <w:left w:val="nil"/>
              <w:bottom w:val="single" w:sz="4" w:space="0" w:color="auto"/>
              <w:right w:val="single" w:sz="4" w:space="0" w:color="auto"/>
            </w:tcBorders>
            <w:shd w:val="clear" w:color="auto" w:fill="auto"/>
            <w:vAlign w:val="center"/>
          </w:tcPr>
          <w:p w:rsidR="00DE78EE" w:rsidRPr="002A4BE0" w:rsidRDefault="00DE78EE" w:rsidP="00DE78EE">
            <w:pPr>
              <w:jc w:val="center"/>
              <w:rPr>
                <w:rFonts w:ascii="Palatino Linotype" w:hAnsi="Palatino Linotype" w:cs="Arial"/>
                <w:color w:val="000000"/>
                <w:sz w:val="22"/>
                <w:szCs w:val="22"/>
              </w:rPr>
            </w:pPr>
            <w:r>
              <w:rPr>
                <w:rFonts w:ascii="Palatino Linotype" w:hAnsi="Palatino Linotype" w:cs="Arial"/>
                <w:color w:val="000000"/>
                <w:sz w:val="22"/>
                <w:szCs w:val="22"/>
              </w:rPr>
              <w:t>Grad je financirao nabavu nove profesionalne perilice i sušilice za potrebe vrtića.</w:t>
            </w:r>
          </w:p>
        </w:tc>
      </w:tr>
      <w:tr w:rsidR="00F23204" w:rsidRPr="00F23204"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tcPr>
          <w:p w:rsidR="003B28F4" w:rsidRPr="00F23204" w:rsidRDefault="00370826" w:rsidP="007A258E">
            <w:pPr>
              <w:jc w:val="right"/>
              <w:rPr>
                <w:rFonts w:ascii="Palatino Linotype" w:hAnsi="Palatino Linotype" w:cs="Arial"/>
              </w:rPr>
            </w:pPr>
            <w:r>
              <w:rPr>
                <w:rFonts w:ascii="Palatino Linotype" w:hAnsi="Palatino Linotype" w:cs="Arial"/>
                <w:sz w:val="22"/>
                <w:szCs w:val="22"/>
              </w:rPr>
              <w:t>45</w:t>
            </w:r>
          </w:p>
        </w:tc>
        <w:tc>
          <w:tcPr>
            <w:tcW w:w="2690" w:type="dxa"/>
            <w:tcBorders>
              <w:top w:val="nil"/>
              <w:left w:val="nil"/>
              <w:bottom w:val="single" w:sz="4" w:space="0" w:color="auto"/>
              <w:right w:val="single" w:sz="4" w:space="0" w:color="auto"/>
            </w:tcBorders>
            <w:shd w:val="clear" w:color="auto" w:fill="auto"/>
            <w:vAlign w:val="center"/>
          </w:tcPr>
          <w:p w:rsidR="003B28F4" w:rsidRPr="00F23204" w:rsidRDefault="003B28F4" w:rsidP="007A258E">
            <w:pPr>
              <w:rPr>
                <w:rFonts w:ascii="Palatino Linotype" w:hAnsi="Palatino Linotype" w:cs="Arial"/>
              </w:rPr>
            </w:pPr>
            <w:r w:rsidRPr="00F23204">
              <w:rPr>
                <w:rFonts w:ascii="Palatino Linotype" w:hAnsi="Palatino Linotype" w:cs="Arial"/>
                <w:sz w:val="22"/>
                <w:szCs w:val="22"/>
              </w:rPr>
              <w:t>Naknade građanima i kućanstvima u novcu</w:t>
            </w:r>
          </w:p>
        </w:tc>
        <w:tc>
          <w:tcPr>
            <w:tcW w:w="705" w:type="dxa"/>
            <w:tcBorders>
              <w:top w:val="nil"/>
              <w:left w:val="nil"/>
              <w:bottom w:val="single" w:sz="4" w:space="0" w:color="auto"/>
              <w:right w:val="single" w:sz="4" w:space="0" w:color="auto"/>
            </w:tcBorders>
            <w:shd w:val="clear" w:color="auto" w:fill="auto"/>
            <w:vAlign w:val="center"/>
          </w:tcPr>
          <w:p w:rsidR="003B28F4" w:rsidRPr="00F23204" w:rsidRDefault="003B28F4" w:rsidP="007A258E">
            <w:pPr>
              <w:jc w:val="center"/>
              <w:rPr>
                <w:rFonts w:ascii="Palatino Linotype" w:hAnsi="Palatino Linotype" w:cs="Arial"/>
                <w:b/>
                <w:bCs/>
              </w:rPr>
            </w:pPr>
            <w:r w:rsidRPr="00F23204">
              <w:rPr>
                <w:rFonts w:ascii="Palatino Linotype" w:hAnsi="Palatino Linotype" w:cs="Arial"/>
                <w:b/>
                <w:bCs/>
                <w:sz w:val="22"/>
                <w:szCs w:val="22"/>
              </w:rPr>
              <w:t>3721</w:t>
            </w:r>
          </w:p>
        </w:tc>
        <w:tc>
          <w:tcPr>
            <w:tcW w:w="916" w:type="dxa"/>
            <w:tcBorders>
              <w:top w:val="nil"/>
              <w:left w:val="nil"/>
              <w:bottom w:val="single" w:sz="4" w:space="0" w:color="auto"/>
              <w:right w:val="single" w:sz="4" w:space="0" w:color="auto"/>
            </w:tcBorders>
            <w:shd w:val="clear" w:color="auto" w:fill="auto"/>
            <w:noWrap/>
            <w:vAlign w:val="center"/>
          </w:tcPr>
          <w:p w:rsidR="003B28F4" w:rsidRPr="00F23204" w:rsidRDefault="00DE78EE" w:rsidP="007A258E">
            <w:pPr>
              <w:jc w:val="center"/>
              <w:rPr>
                <w:rFonts w:ascii="Palatino Linotype" w:hAnsi="Palatino Linotype" w:cs="Arial"/>
              </w:rPr>
            </w:pPr>
            <w:r>
              <w:rPr>
                <w:rFonts w:ascii="Palatino Linotype" w:hAnsi="Palatino Linotype" w:cs="Arial"/>
                <w:sz w:val="22"/>
                <w:szCs w:val="22"/>
              </w:rPr>
              <w:t>122,8</w:t>
            </w:r>
          </w:p>
        </w:tc>
        <w:tc>
          <w:tcPr>
            <w:tcW w:w="4716" w:type="dxa"/>
            <w:tcBorders>
              <w:top w:val="nil"/>
              <w:left w:val="nil"/>
              <w:bottom w:val="single" w:sz="4" w:space="0" w:color="auto"/>
              <w:right w:val="single" w:sz="4" w:space="0" w:color="auto"/>
            </w:tcBorders>
            <w:shd w:val="clear" w:color="auto" w:fill="auto"/>
            <w:vAlign w:val="center"/>
          </w:tcPr>
          <w:p w:rsidR="003B28F4" w:rsidRPr="00F23204" w:rsidRDefault="00F23204" w:rsidP="00DE78EE">
            <w:pPr>
              <w:jc w:val="center"/>
              <w:rPr>
                <w:rFonts w:ascii="Palatino Linotype" w:hAnsi="Palatino Linotype" w:cs="Arial"/>
              </w:rPr>
            </w:pPr>
            <w:r>
              <w:rPr>
                <w:rFonts w:ascii="Palatino Linotype" w:hAnsi="Palatino Linotype" w:cs="Arial"/>
                <w:sz w:val="22"/>
                <w:szCs w:val="22"/>
              </w:rPr>
              <w:t>Izmjenama Odluke o socijalnoj skrbi utvrđeni su veći iznosi prava</w:t>
            </w:r>
            <w:r w:rsidR="00DE78EE">
              <w:rPr>
                <w:rFonts w:ascii="Palatino Linotype" w:hAnsi="Palatino Linotype" w:cs="Arial"/>
                <w:sz w:val="22"/>
                <w:szCs w:val="22"/>
              </w:rPr>
              <w:t xml:space="preserve"> i cenzusi za ostvarenje istih</w:t>
            </w:r>
            <w:r>
              <w:rPr>
                <w:rFonts w:ascii="Palatino Linotype" w:hAnsi="Palatino Linotype" w:cs="Arial"/>
                <w:sz w:val="22"/>
                <w:szCs w:val="22"/>
              </w:rPr>
              <w:t xml:space="preserve">, povećana je naknada za umirovljenike </w:t>
            </w:r>
            <w:r>
              <w:rPr>
                <w:rFonts w:ascii="Palatino Linotype" w:hAnsi="Palatino Linotype" w:cs="Arial"/>
                <w:sz w:val="22"/>
                <w:szCs w:val="22"/>
              </w:rPr>
              <w:lastRenderedPageBreak/>
              <w:t>(Božić) kao i iznos stipendija. Za školsku godinu 202</w:t>
            </w:r>
            <w:r w:rsidR="00DE78EE">
              <w:rPr>
                <w:rFonts w:ascii="Palatino Linotype" w:hAnsi="Palatino Linotype" w:cs="Arial"/>
                <w:sz w:val="22"/>
                <w:szCs w:val="22"/>
              </w:rPr>
              <w:t>4./2025</w:t>
            </w:r>
            <w:r>
              <w:rPr>
                <w:rFonts w:ascii="Palatino Linotype" w:hAnsi="Palatino Linotype" w:cs="Arial"/>
                <w:sz w:val="22"/>
                <w:szCs w:val="22"/>
              </w:rPr>
              <w:t>. svim učenicima osnovne škole isplaćena je pomoć za nabavu radnih bilježnica.</w:t>
            </w:r>
          </w:p>
        </w:tc>
      </w:tr>
      <w:tr w:rsidR="00DE78EE" w:rsidRPr="00F23204"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tcPr>
          <w:p w:rsidR="00DE78EE" w:rsidRDefault="00370826" w:rsidP="007A258E">
            <w:pPr>
              <w:jc w:val="right"/>
              <w:rPr>
                <w:rFonts w:ascii="Palatino Linotype" w:hAnsi="Palatino Linotype" w:cs="Arial"/>
                <w:sz w:val="22"/>
                <w:szCs w:val="22"/>
              </w:rPr>
            </w:pPr>
            <w:r>
              <w:rPr>
                <w:rFonts w:ascii="Palatino Linotype" w:hAnsi="Palatino Linotype" w:cs="Arial"/>
                <w:sz w:val="22"/>
                <w:szCs w:val="22"/>
              </w:rPr>
              <w:lastRenderedPageBreak/>
              <w:t>46</w:t>
            </w:r>
          </w:p>
        </w:tc>
        <w:tc>
          <w:tcPr>
            <w:tcW w:w="2690" w:type="dxa"/>
            <w:tcBorders>
              <w:top w:val="nil"/>
              <w:left w:val="nil"/>
              <w:bottom w:val="single" w:sz="4" w:space="0" w:color="auto"/>
              <w:right w:val="single" w:sz="4" w:space="0" w:color="auto"/>
            </w:tcBorders>
            <w:shd w:val="clear" w:color="auto" w:fill="auto"/>
            <w:vAlign w:val="center"/>
          </w:tcPr>
          <w:p w:rsidR="00DE78EE" w:rsidRPr="00F23204" w:rsidRDefault="00DE78EE" w:rsidP="007A258E">
            <w:pPr>
              <w:rPr>
                <w:rFonts w:ascii="Palatino Linotype" w:hAnsi="Palatino Linotype" w:cs="Arial"/>
                <w:sz w:val="22"/>
                <w:szCs w:val="22"/>
              </w:rPr>
            </w:pPr>
            <w:r>
              <w:rPr>
                <w:rFonts w:ascii="Palatino Linotype" w:hAnsi="Palatino Linotype" w:cs="Arial"/>
                <w:sz w:val="22"/>
                <w:szCs w:val="22"/>
              </w:rPr>
              <w:t>Naknade građanima i kućanstvima u naravi</w:t>
            </w:r>
          </w:p>
        </w:tc>
        <w:tc>
          <w:tcPr>
            <w:tcW w:w="705" w:type="dxa"/>
            <w:tcBorders>
              <w:top w:val="nil"/>
              <w:left w:val="nil"/>
              <w:bottom w:val="single" w:sz="4" w:space="0" w:color="auto"/>
              <w:right w:val="single" w:sz="4" w:space="0" w:color="auto"/>
            </w:tcBorders>
            <w:shd w:val="clear" w:color="auto" w:fill="auto"/>
            <w:vAlign w:val="center"/>
          </w:tcPr>
          <w:p w:rsidR="00DE78EE" w:rsidRPr="00F23204" w:rsidRDefault="00DE78EE" w:rsidP="007A258E">
            <w:pPr>
              <w:jc w:val="center"/>
              <w:rPr>
                <w:rFonts w:ascii="Palatino Linotype" w:hAnsi="Palatino Linotype" w:cs="Arial"/>
                <w:b/>
                <w:bCs/>
                <w:sz w:val="22"/>
                <w:szCs w:val="22"/>
              </w:rPr>
            </w:pPr>
            <w:r>
              <w:rPr>
                <w:rFonts w:ascii="Palatino Linotype" w:hAnsi="Palatino Linotype" w:cs="Arial"/>
                <w:b/>
                <w:bCs/>
                <w:sz w:val="22"/>
                <w:szCs w:val="22"/>
              </w:rPr>
              <w:t>3722</w:t>
            </w:r>
          </w:p>
        </w:tc>
        <w:tc>
          <w:tcPr>
            <w:tcW w:w="916" w:type="dxa"/>
            <w:tcBorders>
              <w:top w:val="nil"/>
              <w:left w:val="nil"/>
              <w:bottom w:val="single" w:sz="4" w:space="0" w:color="auto"/>
              <w:right w:val="single" w:sz="4" w:space="0" w:color="auto"/>
            </w:tcBorders>
            <w:shd w:val="clear" w:color="auto" w:fill="auto"/>
            <w:noWrap/>
            <w:vAlign w:val="center"/>
          </w:tcPr>
          <w:p w:rsidR="00DE78EE" w:rsidRDefault="00DE78EE" w:rsidP="007A258E">
            <w:pPr>
              <w:jc w:val="center"/>
              <w:rPr>
                <w:rFonts w:ascii="Palatino Linotype" w:hAnsi="Palatino Linotype" w:cs="Arial"/>
                <w:sz w:val="22"/>
                <w:szCs w:val="22"/>
              </w:rPr>
            </w:pPr>
            <w:r>
              <w:rPr>
                <w:rFonts w:ascii="Palatino Linotype" w:hAnsi="Palatino Linotype" w:cs="Arial"/>
                <w:sz w:val="22"/>
                <w:szCs w:val="22"/>
              </w:rPr>
              <w:t>124,4</w:t>
            </w:r>
          </w:p>
        </w:tc>
        <w:tc>
          <w:tcPr>
            <w:tcW w:w="4716" w:type="dxa"/>
            <w:tcBorders>
              <w:top w:val="nil"/>
              <w:left w:val="nil"/>
              <w:bottom w:val="single" w:sz="4" w:space="0" w:color="auto"/>
              <w:right w:val="single" w:sz="4" w:space="0" w:color="auto"/>
            </w:tcBorders>
            <w:shd w:val="clear" w:color="auto" w:fill="auto"/>
            <w:vAlign w:val="center"/>
          </w:tcPr>
          <w:p w:rsidR="00DE78EE" w:rsidRDefault="00DE78EE" w:rsidP="00DE78EE">
            <w:pPr>
              <w:jc w:val="center"/>
              <w:rPr>
                <w:rFonts w:ascii="Palatino Linotype" w:hAnsi="Palatino Linotype" w:cs="Arial"/>
                <w:sz w:val="22"/>
                <w:szCs w:val="22"/>
              </w:rPr>
            </w:pPr>
            <w:r>
              <w:rPr>
                <w:rFonts w:ascii="Palatino Linotype" w:hAnsi="Palatino Linotype" w:cs="Arial"/>
                <w:sz w:val="22"/>
                <w:szCs w:val="22"/>
              </w:rPr>
              <w:t>Tijekom godine podignuti su iznosi subvencije cijene vrtića unutar te izvan mreže, sa Županijom se provodio program financiranja prijevoza onkoloških bolesnika na terapije, povećana je subvencija za prijevoz srednjoškolaca.</w:t>
            </w:r>
          </w:p>
        </w:tc>
      </w:tr>
      <w:tr w:rsidR="00370826" w:rsidRPr="00F23204"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tcPr>
          <w:p w:rsidR="00370826" w:rsidRDefault="00370826" w:rsidP="007A258E">
            <w:pPr>
              <w:jc w:val="right"/>
              <w:rPr>
                <w:rFonts w:ascii="Palatino Linotype" w:hAnsi="Palatino Linotype" w:cs="Arial"/>
                <w:sz w:val="22"/>
                <w:szCs w:val="22"/>
              </w:rPr>
            </w:pPr>
            <w:r>
              <w:rPr>
                <w:rFonts w:ascii="Palatino Linotype" w:hAnsi="Palatino Linotype" w:cs="Arial"/>
                <w:sz w:val="22"/>
                <w:szCs w:val="22"/>
              </w:rPr>
              <w:t>47</w:t>
            </w:r>
          </w:p>
        </w:tc>
        <w:tc>
          <w:tcPr>
            <w:tcW w:w="2690" w:type="dxa"/>
            <w:tcBorders>
              <w:top w:val="nil"/>
              <w:left w:val="nil"/>
              <w:bottom w:val="single" w:sz="4" w:space="0" w:color="auto"/>
              <w:right w:val="single" w:sz="4" w:space="0" w:color="auto"/>
            </w:tcBorders>
            <w:shd w:val="clear" w:color="auto" w:fill="auto"/>
            <w:vAlign w:val="center"/>
          </w:tcPr>
          <w:p w:rsidR="00370826" w:rsidRDefault="00370826" w:rsidP="007A258E">
            <w:pPr>
              <w:rPr>
                <w:rFonts w:ascii="Palatino Linotype" w:hAnsi="Palatino Linotype" w:cs="Arial"/>
                <w:sz w:val="22"/>
                <w:szCs w:val="22"/>
              </w:rPr>
            </w:pPr>
            <w:r>
              <w:rPr>
                <w:rFonts w:ascii="Palatino Linotype" w:hAnsi="Palatino Linotype" w:cs="Arial"/>
                <w:sz w:val="22"/>
                <w:szCs w:val="22"/>
              </w:rPr>
              <w:t>Tekuće donacije u novcu</w:t>
            </w:r>
          </w:p>
        </w:tc>
        <w:tc>
          <w:tcPr>
            <w:tcW w:w="705" w:type="dxa"/>
            <w:tcBorders>
              <w:top w:val="nil"/>
              <w:left w:val="nil"/>
              <w:bottom w:val="single" w:sz="4" w:space="0" w:color="auto"/>
              <w:right w:val="single" w:sz="4" w:space="0" w:color="auto"/>
            </w:tcBorders>
            <w:shd w:val="clear" w:color="auto" w:fill="auto"/>
            <w:vAlign w:val="center"/>
          </w:tcPr>
          <w:p w:rsidR="00370826" w:rsidRDefault="00370826" w:rsidP="007A258E">
            <w:pPr>
              <w:jc w:val="center"/>
              <w:rPr>
                <w:rFonts w:ascii="Palatino Linotype" w:hAnsi="Palatino Linotype" w:cs="Arial"/>
                <w:b/>
                <w:bCs/>
                <w:sz w:val="22"/>
                <w:szCs w:val="22"/>
              </w:rPr>
            </w:pPr>
            <w:r>
              <w:rPr>
                <w:rFonts w:ascii="Palatino Linotype" w:hAnsi="Palatino Linotype" w:cs="Arial"/>
                <w:b/>
                <w:bCs/>
                <w:sz w:val="22"/>
                <w:szCs w:val="22"/>
              </w:rPr>
              <w:t>3811</w:t>
            </w:r>
          </w:p>
        </w:tc>
        <w:tc>
          <w:tcPr>
            <w:tcW w:w="916" w:type="dxa"/>
            <w:tcBorders>
              <w:top w:val="nil"/>
              <w:left w:val="nil"/>
              <w:bottom w:val="single" w:sz="4" w:space="0" w:color="auto"/>
              <w:right w:val="single" w:sz="4" w:space="0" w:color="auto"/>
            </w:tcBorders>
            <w:shd w:val="clear" w:color="auto" w:fill="auto"/>
            <w:noWrap/>
            <w:vAlign w:val="center"/>
          </w:tcPr>
          <w:p w:rsidR="00370826" w:rsidRDefault="00370826" w:rsidP="007A258E">
            <w:pPr>
              <w:jc w:val="center"/>
              <w:rPr>
                <w:rFonts w:ascii="Palatino Linotype" w:hAnsi="Palatino Linotype" w:cs="Arial"/>
                <w:sz w:val="22"/>
                <w:szCs w:val="22"/>
              </w:rPr>
            </w:pPr>
            <w:r>
              <w:rPr>
                <w:rFonts w:ascii="Palatino Linotype" w:hAnsi="Palatino Linotype" w:cs="Arial"/>
                <w:sz w:val="22"/>
                <w:szCs w:val="22"/>
              </w:rPr>
              <w:t>122,4</w:t>
            </w:r>
          </w:p>
        </w:tc>
        <w:tc>
          <w:tcPr>
            <w:tcW w:w="4716" w:type="dxa"/>
            <w:tcBorders>
              <w:top w:val="nil"/>
              <w:left w:val="nil"/>
              <w:bottom w:val="single" w:sz="4" w:space="0" w:color="auto"/>
              <w:right w:val="single" w:sz="4" w:space="0" w:color="auto"/>
            </w:tcBorders>
            <w:shd w:val="clear" w:color="auto" w:fill="auto"/>
            <w:vAlign w:val="center"/>
          </w:tcPr>
          <w:p w:rsidR="00370826" w:rsidRDefault="00370826" w:rsidP="00DE78EE">
            <w:pPr>
              <w:jc w:val="center"/>
              <w:rPr>
                <w:rFonts w:ascii="Palatino Linotype" w:hAnsi="Palatino Linotype" w:cs="Arial"/>
                <w:sz w:val="22"/>
                <w:szCs w:val="22"/>
              </w:rPr>
            </w:pPr>
            <w:r>
              <w:rPr>
                <w:rFonts w:ascii="Palatino Linotype" w:hAnsi="Palatino Linotype" w:cs="Arial"/>
                <w:sz w:val="22"/>
                <w:szCs w:val="22"/>
              </w:rPr>
              <w:t>Povećana su sredstva koja se dodjeljuju udrugama, za rad Crvenog križa. S obzirom na porast troškova, povećana su i sredstva za turističku zajednicu.</w:t>
            </w:r>
          </w:p>
        </w:tc>
      </w:tr>
      <w:tr w:rsidR="00B420A0" w:rsidRPr="002A4BE0"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48</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Tekuće donacije u naravi</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3812</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370826" w:rsidP="007A258E">
            <w:pPr>
              <w:jc w:val="center"/>
              <w:rPr>
                <w:rFonts w:ascii="Palatino Linotype" w:hAnsi="Palatino Linotype" w:cs="Arial"/>
              </w:rPr>
            </w:pPr>
            <w:r>
              <w:rPr>
                <w:rFonts w:ascii="Palatino Linotype" w:hAnsi="Palatino Linotype" w:cs="Arial"/>
                <w:sz w:val="22"/>
                <w:szCs w:val="22"/>
              </w:rPr>
              <w:t>67,8</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B420A0" w:rsidP="00F23204">
            <w:pPr>
              <w:jc w:val="center"/>
              <w:rPr>
                <w:rFonts w:ascii="Palatino Linotype" w:hAnsi="Palatino Linotype" w:cs="Arial"/>
                <w:color w:val="000000"/>
              </w:rPr>
            </w:pPr>
            <w:r w:rsidRPr="002A4BE0">
              <w:rPr>
                <w:rFonts w:ascii="Palatino Linotype" w:hAnsi="Palatino Linotype" w:cs="Arial"/>
                <w:color w:val="000000"/>
                <w:sz w:val="22"/>
                <w:szCs w:val="22"/>
              </w:rPr>
              <w:t>Crveni križ</w:t>
            </w:r>
            <w:r w:rsidR="00370826">
              <w:rPr>
                <w:rFonts w:ascii="Palatino Linotype" w:hAnsi="Palatino Linotype" w:cs="Arial"/>
                <w:color w:val="000000"/>
                <w:sz w:val="22"/>
                <w:szCs w:val="22"/>
              </w:rPr>
              <w:t xml:space="preserve"> Kastav</w:t>
            </w:r>
            <w:r w:rsidRPr="002A4BE0">
              <w:rPr>
                <w:rFonts w:ascii="Palatino Linotype" w:hAnsi="Palatino Linotype" w:cs="Arial"/>
                <w:color w:val="000000"/>
                <w:sz w:val="22"/>
                <w:szCs w:val="22"/>
              </w:rPr>
              <w:t xml:space="preserve"> – donacija paketa potrebitim građanima i obiteljima.</w:t>
            </w:r>
            <w:r w:rsidR="003B28F4" w:rsidRPr="002A4BE0">
              <w:rPr>
                <w:rFonts w:ascii="Palatino Linotype" w:hAnsi="Palatino Linotype" w:cs="Arial"/>
                <w:color w:val="000000"/>
                <w:sz w:val="22"/>
                <w:szCs w:val="22"/>
              </w:rPr>
              <w:t xml:space="preserve"> </w:t>
            </w:r>
          </w:p>
        </w:tc>
      </w:tr>
      <w:tr w:rsidR="00B420A0" w:rsidRPr="002A4BE0" w:rsidTr="00E62F04">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49</w:t>
            </w:r>
          </w:p>
        </w:tc>
        <w:tc>
          <w:tcPr>
            <w:tcW w:w="269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Tekuća donacija iz EU sredstava</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3813</w:t>
            </w:r>
          </w:p>
        </w:tc>
        <w:tc>
          <w:tcPr>
            <w:tcW w:w="916" w:type="dxa"/>
            <w:tcBorders>
              <w:top w:val="nil"/>
              <w:left w:val="nil"/>
              <w:bottom w:val="single" w:sz="4" w:space="0" w:color="auto"/>
              <w:right w:val="single" w:sz="4" w:space="0" w:color="auto"/>
            </w:tcBorders>
            <w:shd w:val="clear" w:color="auto" w:fill="auto"/>
            <w:noWrap/>
            <w:vAlign w:val="center"/>
          </w:tcPr>
          <w:p w:rsidR="00B420A0" w:rsidRPr="002A4BE0" w:rsidRDefault="00370826" w:rsidP="007A258E">
            <w:pPr>
              <w:jc w:val="center"/>
              <w:rPr>
                <w:rFonts w:ascii="Palatino Linotype" w:hAnsi="Palatino Linotype" w:cs="Arial"/>
              </w:rPr>
            </w:pPr>
            <w:r>
              <w:rPr>
                <w:rFonts w:ascii="Palatino Linotype" w:hAnsi="Palatino Linotype" w:cs="Arial"/>
                <w:sz w:val="22"/>
                <w:szCs w:val="22"/>
              </w:rPr>
              <w:t>18,5</w:t>
            </w:r>
          </w:p>
        </w:tc>
        <w:tc>
          <w:tcPr>
            <w:tcW w:w="4716" w:type="dxa"/>
            <w:tcBorders>
              <w:top w:val="nil"/>
              <w:left w:val="nil"/>
              <w:bottom w:val="single" w:sz="4" w:space="0" w:color="auto"/>
              <w:right w:val="single" w:sz="4" w:space="0" w:color="auto"/>
            </w:tcBorders>
            <w:shd w:val="clear" w:color="auto" w:fill="auto"/>
            <w:vAlign w:val="center"/>
          </w:tcPr>
          <w:p w:rsidR="00B420A0" w:rsidRPr="002A4BE0" w:rsidRDefault="00370826" w:rsidP="007A258E">
            <w:pPr>
              <w:jc w:val="center"/>
              <w:rPr>
                <w:rFonts w:ascii="Palatino Linotype" w:hAnsi="Palatino Linotype" w:cs="Arial"/>
                <w:color w:val="000000"/>
              </w:rPr>
            </w:pPr>
            <w:r>
              <w:rPr>
                <w:rFonts w:ascii="Palatino Linotype" w:hAnsi="Palatino Linotype" w:cs="Arial"/>
                <w:color w:val="000000"/>
                <w:sz w:val="22"/>
                <w:szCs w:val="22"/>
              </w:rPr>
              <w:t>Tijekom 2023. godine provodio se projekt</w:t>
            </w:r>
            <w:r w:rsidR="003B28F4" w:rsidRPr="002A4BE0">
              <w:rPr>
                <w:rFonts w:ascii="Palatino Linotype" w:hAnsi="Palatino Linotype" w:cs="Arial"/>
                <w:color w:val="000000"/>
                <w:sz w:val="22"/>
                <w:szCs w:val="22"/>
              </w:rPr>
              <w:t xml:space="preserve"> </w:t>
            </w:r>
            <w:proofErr w:type="spellStart"/>
            <w:r w:rsidR="003B28F4" w:rsidRPr="002A4BE0">
              <w:rPr>
                <w:rFonts w:ascii="Palatino Linotype" w:hAnsi="Palatino Linotype" w:cs="Arial"/>
                <w:color w:val="000000"/>
                <w:sz w:val="22"/>
                <w:szCs w:val="22"/>
              </w:rPr>
              <w:t>Seni</w:t>
            </w:r>
            <w:r w:rsidR="00B420A0" w:rsidRPr="002A4BE0">
              <w:rPr>
                <w:rFonts w:ascii="Palatino Linotype" w:hAnsi="Palatino Linotype" w:cs="Arial"/>
                <w:color w:val="000000"/>
                <w:sz w:val="22"/>
                <w:szCs w:val="22"/>
              </w:rPr>
              <w:t>ORNI</w:t>
            </w:r>
            <w:proofErr w:type="spellEnd"/>
            <w:r>
              <w:rPr>
                <w:rFonts w:ascii="Palatino Linotype" w:hAnsi="Palatino Linotype" w:cs="Arial"/>
                <w:color w:val="000000"/>
                <w:sz w:val="22"/>
                <w:szCs w:val="22"/>
              </w:rPr>
              <w:t xml:space="preserve"> te su izvršeni prijenosi prema partnerima</w:t>
            </w:r>
            <w:r w:rsidR="00B420A0" w:rsidRPr="002A4BE0">
              <w:rPr>
                <w:rFonts w:ascii="Palatino Linotype" w:hAnsi="Palatino Linotype" w:cs="Arial"/>
                <w:color w:val="000000"/>
                <w:sz w:val="22"/>
                <w:szCs w:val="22"/>
              </w:rPr>
              <w:t>.</w:t>
            </w:r>
            <w:r>
              <w:rPr>
                <w:rFonts w:ascii="Palatino Linotype" w:hAnsi="Palatino Linotype" w:cs="Arial"/>
                <w:color w:val="000000"/>
                <w:sz w:val="22"/>
                <w:szCs w:val="22"/>
              </w:rPr>
              <w:t xml:space="preserve"> U 2024. godini isplaćena su sredstva partneru na projektu </w:t>
            </w:r>
            <w:proofErr w:type="spellStart"/>
            <w:r>
              <w:rPr>
                <w:rFonts w:ascii="Palatino Linotype" w:hAnsi="Palatino Linotype" w:cs="Arial"/>
                <w:color w:val="000000"/>
                <w:sz w:val="22"/>
                <w:szCs w:val="22"/>
              </w:rPr>
              <w:t>Erasmus</w:t>
            </w:r>
            <w:proofErr w:type="spellEnd"/>
            <w:r>
              <w:rPr>
                <w:rFonts w:ascii="Palatino Linotype" w:hAnsi="Palatino Linotype" w:cs="Arial"/>
                <w:color w:val="000000"/>
                <w:sz w:val="22"/>
                <w:szCs w:val="22"/>
              </w:rPr>
              <w:t>+.</w:t>
            </w:r>
          </w:p>
        </w:tc>
      </w:tr>
      <w:tr w:rsidR="00B420A0" w:rsidRPr="002A4BE0" w:rsidTr="00E62F04">
        <w:trPr>
          <w:trHeight w:val="765"/>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0A0" w:rsidRPr="002A4BE0" w:rsidRDefault="00370826" w:rsidP="007A258E">
            <w:pPr>
              <w:jc w:val="right"/>
              <w:rPr>
                <w:rFonts w:ascii="Palatino Linotype" w:hAnsi="Palatino Linotype" w:cs="Arial"/>
                <w:color w:val="000000"/>
              </w:rPr>
            </w:pPr>
            <w:r>
              <w:rPr>
                <w:rFonts w:ascii="Palatino Linotype" w:hAnsi="Palatino Linotype" w:cs="Arial"/>
                <w:color w:val="000000"/>
                <w:sz w:val="22"/>
                <w:szCs w:val="22"/>
              </w:rPr>
              <w:t>50</w:t>
            </w:r>
          </w:p>
        </w:tc>
        <w:tc>
          <w:tcPr>
            <w:tcW w:w="2690" w:type="dxa"/>
            <w:tcBorders>
              <w:top w:val="single" w:sz="4" w:space="0" w:color="auto"/>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Kapitalne donacije neprofitnim organizacijama</w:t>
            </w:r>
          </w:p>
        </w:tc>
        <w:tc>
          <w:tcPr>
            <w:tcW w:w="705" w:type="dxa"/>
            <w:tcBorders>
              <w:top w:val="single" w:sz="4" w:space="0" w:color="auto"/>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3821</w:t>
            </w:r>
          </w:p>
        </w:tc>
        <w:tc>
          <w:tcPr>
            <w:tcW w:w="916" w:type="dxa"/>
            <w:tcBorders>
              <w:top w:val="single" w:sz="4" w:space="0" w:color="auto"/>
              <w:left w:val="nil"/>
              <w:bottom w:val="single" w:sz="4" w:space="0" w:color="auto"/>
              <w:right w:val="single" w:sz="4" w:space="0" w:color="auto"/>
            </w:tcBorders>
            <w:shd w:val="clear" w:color="auto" w:fill="auto"/>
            <w:noWrap/>
            <w:vAlign w:val="center"/>
          </w:tcPr>
          <w:p w:rsidR="00B420A0" w:rsidRPr="002A4BE0" w:rsidRDefault="00370826" w:rsidP="007A258E">
            <w:pPr>
              <w:jc w:val="center"/>
              <w:rPr>
                <w:rFonts w:ascii="Palatino Linotype" w:hAnsi="Palatino Linotype" w:cs="Arial"/>
              </w:rPr>
            </w:pPr>
            <w:r>
              <w:rPr>
                <w:rFonts w:ascii="Palatino Linotype" w:hAnsi="Palatino Linotype" w:cs="Arial"/>
                <w:sz w:val="22"/>
                <w:szCs w:val="22"/>
              </w:rPr>
              <w:t>288,2</w:t>
            </w:r>
          </w:p>
        </w:tc>
        <w:tc>
          <w:tcPr>
            <w:tcW w:w="4716" w:type="dxa"/>
            <w:tcBorders>
              <w:top w:val="single" w:sz="4" w:space="0" w:color="auto"/>
              <w:left w:val="nil"/>
              <w:bottom w:val="single" w:sz="4" w:space="0" w:color="auto"/>
              <w:right w:val="single" w:sz="4" w:space="0" w:color="auto"/>
            </w:tcBorders>
            <w:shd w:val="clear" w:color="auto" w:fill="auto"/>
            <w:vAlign w:val="center"/>
          </w:tcPr>
          <w:p w:rsidR="00B420A0" w:rsidRPr="002A4BE0" w:rsidRDefault="00370826" w:rsidP="00F23204">
            <w:pPr>
              <w:jc w:val="center"/>
              <w:rPr>
                <w:rFonts w:ascii="Palatino Linotype" w:hAnsi="Palatino Linotype" w:cs="Arial"/>
                <w:color w:val="000000"/>
              </w:rPr>
            </w:pPr>
            <w:r>
              <w:rPr>
                <w:rFonts w:ascii="Palatino Linotype" w:hAnsi="Palatino Linotype" w:cs="Arial"/>
                <w:color w:val="000000"/>
                <w:sz w:val="22"/>
                <w:szCs w:val="22"/>
              </w:rPr>
              <w:t xml:space="preserve">Isplaćeno je 50.000 </w:t>
            </w:r>
            <w:proofErr w:type="spellStart"/>
            <w:r>
              <w:rPr>
                <w:rFonts w:ascii="Palatino Linotype" w:hAnsi="Palatino Linotype" w:cs="Arial"/>
                <w:color w:val="000000"/>
                <w:sz w:val="22"/>
                <w:szCs w:val="22"/>
              </w:rPr>
              <w:t>eur</w:t>
            </w:r>
            <w:proofErr w:type="spellEnd"/>
            <w:r>
              <w:rPr>
                <w:rFonts w:ascii="Palatino Linotype" w:hAnsi="Palatino Linotype" w:cs="Arial"/>
                <w:color w:val="000000"/>
                <w:sz w:val="22"/>
                <w:szCs w:val="22"/>
              </w:rPr>
              <w:t xml:space="preserve"> Župi sv. Jelene Križarice u </w:t>
            </w:r>
            <w:proofErr w:type="spellStart"/>
            <w:r>
              <w:rPr>
                <w:rFonts w:ascii="Palatino Linotype" w:hAnsi="Palatino Linotype" w:cs="Arial"/>
                <w:color w:val="000000"/>
                <w:sz w:val="22"/>
                <w:szCs w:val="22"/>
              </w:rPr>
              <w:t>Kastvu</w:t>
            </w:r>
            <w:proofErr w:type="spellEnd"/>
            <w:r>
              <w:rPr>
                <w:rFonts w:ascii="Palatino Linotype" w:hAnsi="Palatino Linotype" w:cs="Arial"/>
                <w:color w:val="000000"/>
                <w:sz w:val="22"/>
                <w:szCs w:val="22"/>
              </w:rPr>
              <w:t xml:space="preserve"> za sanaciju krova.</w:t>
            </w:r>
            <w:r w:rsidR="00B420A0" w:rsidRPr="002A4BE0">
              <w:rPr>
                <w:rFonts w:ascii="Palatino Linotype" w:hAnsi="Palatino Linotype" w:cs="Arial"/>
                <w:color w:val="000000"/>
                <w:sz w:val="22"/>
                <w:szCs w:val="22"/>
              </w:rPr>
              <w:t xml:space="preserve"> </w:t>
            </w:r>
          </w:p>
        </w:tc>
      </w:tr>
    </w:tbl>
    <w:p w:rsidR="00B420A0" w:rsidRDefault="00B420A0" w:rsidP="00B420A0">
      <w:pPr>
        <w:jc w:val="both"/>
        <w:rPr>
          <w:rFonts w:ascii="Palatino Linotype" w:hAnsi="Palatino Linotype" w:cs="Arial"/>
          <w:sz w:val="22"/>
          <w:szCs w:val="22"/>
        </w:rPr>
      </w:pPr>
    </w:p>
    <w:p w:rsidR="009604A8" w:rsidRPr="002A4BE0" w:rsidRDefault="009604A8" w:rsidP="00B420A0">
      <w:pPr>
        <w:jc w:val="both"/>
        <w:rPr>
          <w:rFonts w:ascii="Palatino Linotype" w:hAnsi="Palatino Linotype" w:cs="Arial"/>
          <w:sz w:val="22"/>
          <w:szCs w:val="22"/>
        </w:rPr>
      </w:pPr>
    </w:p>
    <w:p w:rsidR="00B420A0" w:rsidRPr="002A4BE0" w:rsidRDefault="00B420A0" w:rsidP="00B420A0">
      <w:pPr>
        <w:jc w:val="both"/>
        <w:rPr>
          <w:rFonts w:ascii="Palatino Linotype" w:hAnsi="Palatino Linotype" w:cs="Arial"/>
          <w:sz w:val="22"/>
          <w:szCs w:val="22"/>
        </w:rPr>
      </w:pPr>
    </w:p>
    <w:p w:rsidR="00B420A0" w:rsidRPr="002A4BE0" w:rsidRDefault="00B420A0" w:rsidP="00B420A0">
      <w:pPr>
        <w:jc w:val="both"/>
        <w:rPr>
          <w:rFonts w:ascii="Palatino Linotype" w:hAnsi="Palatino Linotype" w:cs="Arial"/>
          <w:sz w:val="22"/>
          <w:szCs w:val="22"/>
        </w:rPr>
      </w:pPr>
      <w:r w:rsidRPr="002A4BE0">
        <w:rPr>
          <w:rFonts w:ascii="Palatino Linotype" w:hAnsi="Palatino Linotype" w:cs="Arial"/>
          <w:sz w:val="22"/>
          <w:szCs w:val="22"/>
        </w:rPr>
        <w:t>PRIHODI I RASHODI OD NEFINANCIJSKE IMOVINE</w:t>
      </w:r>
    </w:p>
    <w:p w:rsidR="00B420A0" w:rsidRPr="002A4BE0" w:rsidRDefault="00B420A0" w:rsidP="00B420A0">
      <w:pPr>
        <w:jc w:val="both"/>
        <w:rPr>
          <w:rFonts w:ascii="Palatino Linotype" w:hAnsi="Palatino Linotype" w:cs="Arial"/>
          <w:sz w:val="22"/>
          <w:szCs w:val="22"/>
        </w:rPr>
      </w:pPr>
    </w:p>
    <w:p w:rsidR="00B420A0" w:rsidRPr="002A4BE0" w:rsidRDefault="00B420A0" w:rsidP="00B420A0">
      <w:pPr>
        <w:jc w:val="both"/>
        <w:rPr>
          <w:rFonts w:ascii="Palatino Linotype" w:hAnsi="Palatino Linotype" w:cs="Arial"/>
          <w:sz w:val="22"/>
          <w:szCs w:val="22"/>
        </w:rPr>
      </w:pPr>
      <w:r w:rsidRPr="002A4BE0">
        <w:rPr>
          <w:rFonts w:ascii="Palatino Linotype" w:hAnsi="Palatino Linotype" w:cs="Arial"/>
          <w:sz w:val="22"/>
          <w:szCs w:val="22"/>
        </w:rPr>
        <w:t xml:space="preserve">Ukupno su ostvareni prihodi od prodaje nefinancijske imovine u iznosu od </w:t>
      </w:r>
      <w:r w:rsidR="00370826">
        <w:rPr>
          <w:rFonts w:ascii="Palatino Linotype" w:hAnsi="Palatino Linotype" w:cs="Arial"/>
          <w:sz w:val="22"/>
          <w:szCs w:val="22"/>
        </w:rPr>
        <w:t>123.869,47</w:t>
      </w:r>
      <w:r w:rsidR="009604A8">
        <w:rPr>
          <w:rFonts w:ascii="Palatino Linotype" w:hAnsi="Palatino Linotype" w:cs="Arial"/>
          <w:sz w:val="22"/>
          <w:szCs w:val="22"/>
        </w:rPr>
        <w:t xml:space="preserve"> EUR</w:t>
      </w:r>
      <w:r w:rsidRPr="002A4BE0">
        <w:rPr>
          <w:rFonts w:ascii="Palatino Linotype" w:hAnsi="Palatino Linotype" w:cs="Arial"/>
          <w:sz w:val="22"/>
          <w:szCs w:val="22"/>
        </w:rPr>
        <w:t xml:space="preserve"> (Šifra 7) ili </w:t>
      </w:r>
      <w:r w:rsidR="00370826">
        <w:rPr>
          <w:rFonts w:ascii="Palatino Linotype" w:hAnsi="Palatino Linotype" w:cs="Arial"/>
          <w:sz w:val="22"/>
          <w:szCs w:val="22"/>
        </w:rPr>
        <w:t>91,5</w:t>
      </w:r>
      <w:r w:rsidR="00D53D7C" w:rsidRPr="002A4BE0">
        <w:rPr>
          <w:rFonts w:ascii="Palatino Linotype" w:hAnsi="Palatino Linotype" w:cs="Arial"/>
          <w:sz w:val="22"/>
          <w:szCs w:val="22"/>
        </w:rPr>
        <w:t xml:space="preserve"> p.p. </w:t>
      </w:r>
      <w:r w:rsidR="00370826">
        <w:rPr>
          <w:rFonts w:ascii="Palatino Linotype" w:hAnsi="Palatino Linotype" w:cs="Arial"/>
          <w:sz w:val="22"/>
          <w:szCs w:val="22"/>
        </w:rPr>
        <w:t>manje</w:t>
      </w:r>
      <w:r w:rsidRPr="002A4BE0">
        <w:rPr>
          <w:rFonts w:ascii="Palatino Linotype" w:hAnsi="Palatino Linotype" w:cs="Arial"/>
          <w:sz w:val="22"/>
          <w:szCs w:val="22"/>
        </w:rPr>
        <w:t xml:space="preserve"> od ostvaren</w:t>
      </w:r>
      <w:r w:rsidR="00D53D7C" w:rsidRPr="002A4BE0">
        <w:rPr>
          <w:rFonts w:ascii="Palatino Linotype" w:hAnsi="Palatino Linotype" w:cs="Arial"/>
          <w:sz w:val="22"/>
          <w:szCs w:val="22"/>
        </w:rPr>
        <w:t>og iznosa u istom razdoblju 202</w:t>
      </w:r>
      <w:r w:rsidR="006072E5">
        <w:rPr>
          <w:rFonts w:ascii="Palatino Linotype" w:hAnsi="Palatino Linotype" w:cs="Arial"/>
          <w:sz w:val="22"/>
          <w:szCs w:val="22"/>
        </w:rPr>
        <w:t>3</w:t>
      </w:r>
      <w:r w:rsidRPr="002A4BE0">
        <w:rPr>
          <w:rFonts w:ascii="Palatino Linotype" w:hAnsi="Palatino Linotype" w:cs="Arial"/>
          <w:sz w:val="22"/>
          <w:szCs w:val="22"/>
        </w:rPr>
        <w:t xml:space="preserve">. godine. Ukupni rashodi za nabavu nefinancijske imovine ostvareni su u iznosu od </w:t>
      </w:r>
      <w:r w:rsidR="00370826">
        <w:rPr>
          <w:rFonts w:ascii="Palatino Linotype" w:hAnsi="Palatino Linotype" w:cs="Arial"/>
          <w:sz w:val="22"/>
          <w:szCs w:val="22"/>
        </w:rPr>
        <w:t>6.478.064,05</w:t>
      </w:r>
      <w:r w:rsidR="009604A8">
        <w:rPr>
          <w:rFonts w:ascii="Palatino Linotype" w:hAnsi="Palatino Linotype" w:cs="Arial"/>
          <w:sz w:val="22"/>
          <w:szCs w:val="22"/>
        </w:rPr>
        <w:t xml:space="preserve"> EUR</w:t>
      </w:r>
      <w:r w:rsidRPr="002A4BE0">
        <w:rPr>
          <w:rFonts w:ascii="Palatino Linotype" w:hAnsi="Palatino Linotype" w:cs="Arial"/>
          <w:sz w:val="22"/>
          <w:szCs w:val="22"/>
        </w:rPr>
        <w:t xml:space="preserve"> (Šifra 4) ili </w:t>
      </w:r>
      <w:r w:rsidR="00370826">
        <w:rPr>
          <w:rFonts w:ascii="Palatino Linotype" w:hAnsi="Palatino Linotype" w:cs="Arial"/>
          <w:sz w:val="22"/>
          <w:szCs w:val="22"/>
        </w:rPr>
        <w:t>89,5</w:t>
      </w:r>
      <w:r w:rsidR="009604A8">
        <w:rPr>
          <w:rFonts w:ascii="Palatino Linotype" w:hAnsi="Palatino Linotype" w:cs="Arial"/>
          <w:sz w:val="22"/>
          <w:szCs w:val="22"/>
        </w:rPr>
        <w:t xml:space="preserve"> p.p. više</w:t>
      </w:r>
      <w:r w:rsidRPr="002A4BE0">
        <w:rPr>
          <w:rFonts w:ascii="Palatino Linotype" w:hAnsi="Palatino Linotype" w:cs="Arial"/>
          <w:sz w:val="22"/>
          <w:szCs w:val="22"/>
        </w:rPr>
        <w:t xml:space="preserve"> od ostvaren</w:t>
      </w:r>
      <w:r w:rsidR="006072E5">
        <w:rPr>
          <w:rFonts w:ascii="Palatino Linotype" w:hAnsi="Palatino Linotype" w:cs="Arial"/>
          <w:sz w:val="22"/>
          <w:szCs w:val="22"/>
        </w:rPr>
        <w:t>og iznosa u istom razdoblju 2023</w:t>
      </w:r>
      <w:r w:rsidRPr="002A4BE0">
        <w:rPr>
          <w:rFonts w:ascii="Palatino Linotype" w:hAnsi="Palatino Linotype" w:cs="Arial"/>
          <w:sz w:val="22"/>
          <w:szCs w:val="22"/>
        </w:rPr>
        <w:t>. godine.</w:t>
      </w:r>
    </w:p>
    <w:p w:rsidR="00B420A0" w:rsidRPr="002A4BE0" w:rsidRDefault="00D53D7C" w:rsidP="00B420A0">
      <w:pPr>
        <w:jc w:val="both"/>
        <w:rPr>
          <w:rFonts w:ascii="Palatino Linotype" w:hAnsi="Palatino Linotype" w:cs="Arial"/>
          <w:sz w:val="22"/>
          <w:szCs w:val="22"/>
        </w:rPr>
      </w:pPr>
      <w:r w:rsidRPr="002A4BE0">
        <w:rPr>
          <w:rFonts w:ascii="Palatino Linotype" w:hAnsi="Palatino Linotype" w:cs="Arial"/>
          <w:sz w:val="22"/>
          <w:szCs w:val="22"/>
        </w:rPr>
        <w:t>Ostvaren</w:t>
      </w:r>
      <w:r w:rsidR="00B420A0" w:rsidRPr="002A4BE0">
        <w:rPr>
          <w:rFonts w:ascii="Palatino Linotype" w:hAnsi="Palatino Linotype" w:cs="Arial"/>
          <w:sz w:val="22"/>
          <w:szCs w:val="22"/>
        </w:rPr>
        <w:t xml:space="preserve"> je manjak prihoda od nefinancijske imovine u iznosu od </w:t>
      </w:r>
      <w:r w:rsidR="005D0E8F">
        <w:rPr>
          <w:rFonts w:ascii="Palatino Linotype" w:hAnsi="Palatino Linotype" w:cs="Arial"/>
          <w:sz w:val="22"/>
          <w:szCs w:val="22"/>
        </w:rPr>
        <w:t>6.354.194,58</w:t>
      </w:r>
      <w:r w:rsidR="009604A8">
        <w:rPr>
          <w:rFonts w:ascii="Palatino Linotype" w:hAnsi="Palatino Linotype" w:cs="Arial"/>
          <w:sz w:val="22"/>
          <w:szCs w:val="22"/>
        </w:rPr>
        <w:t xml:space="preserve"> EUR</w:t>
      </w:r>
      <w:r w:rsidR="00B420A0" w:rsidRPr="002A4BE0">
        <w:rPr>
          <w:rFonts w:ascii="Palatino Linotype" w:hAnsi="Palatino Linotype" w:cs="Arial"/>
          <w:sz w:val="22"/>
          <w:szCs w:val="22"/>
        </w:rPr>
        <w:t xml:space="preserve"> (Šifra Y002).</w:t>
      </w:r>
    </w:p>
    <w:p w:rsidR="00B420A0" w:rsidRPr="002A4BE0" w:rsidRDefault="00B420A0" w:rsidP="00B420A0">
      <w:pPr>
        <w:jc w:val="both"/>
        <w:rPr>
          <w:rFonts w:ascii="Palatino Linotype" w:hAnsi="Palatino Linotype" w:cs="Arial"/>
          <w:sz w:val="22"/>
          <w:szCs w:val="22"/>
        </w:rPr>
      </w:pPr>
      <w:r w:rsidRPr="002A4BE0">
        <w:rPr>
          <w:rFonts w:ascii="Palatino Linotype" w:hAnsi="Palatino Linotype" w:cs="Arial"/>
          <w:sz w:val="22"/>
          <w:szCs w:val="22"/>
        </w:rPr>
        <w:t>U nastavku se daje pregled pozicija na kojima je došlo do većih odstupanja od ostvarenja u izvještajnom razdoblju prethodne godine:</w:t>
      </w:r>
    </w:p>
    <w:p w:rsidR="00B420A0" w:rsidRPr="002A4BE0" w:rsidRDefault="00B420A0" w:rsidP="00B420A0">
      <w:pPr>
        <w:jc w:val="both"/>
        <w:rPr>
          <w:rFonts w:ascii="Palatino Linotype" w:hAnsi="Palatino Linotype" w:cs="Arial"/>
          <w:sz w:val="22"/>
          <w:szCs w:val="22"/>
        </w:rPr>
      </w:pPr>
    </w:p>
    <w:tbl>
      <w:tblPr>
        <w:tblW w:w="9543" w:type="dxa"/>
        <w:tblInd w:w="96" w:type="dxa"/>
        <w:tblLook w:val="04A0" w:firstRow="1" w:lastRow="0" w:firstColumn="1" w:lastColumn="0" w:noHBand="0" w:noVBand="1"/>
      </w:tblPr>
      <w:tblGrid>
        <w:gridCol w:w="439"/>
        <w:gridCol w:w="2600"/>
        <w:gridCol w:w="705"/>
        <w:gridCol w:w="913"/>
        <w:gridCol w:w="4886"/>
      </w:tblGrid>
      <w:tr w:rsidR="00B420A0" w:rsidRPr="002A4BE0" w:rsidTr="009604A8">
        <w:trPr>
          <w:trHeight w:val="765"/>
        </w:trPr>
        <w:tc>
          <w:tcPr>
            <w:tcW w:w="439" w:type="dxa"/>
            <w:tcBorders>
              <w:top w:val="nil"/>
              <w:left w:val="nil"/>
              <w:bottom w:val="nil"/>
              <w:right w:val="nil"/>
            </w:tcBorders>
            <w:shd w:val="clear" w:color="auto" w:fill="auto"/>
            <w:noWrap/>
            <w:vAlign w:val="center"/>
            <w:hideMark/>
          </w:tcPr>
          <w:p w:rsidR="00B420A0" w:rsidRPr="002A4BE0" w:rsidRDefault="00B420A0" w:rsidP="007A258E">
            <w:pPr>
              <w:rPr>
                <w:rFonts w:ascii="Palatino Linotype" w:hAnsi="Palatino Linotype" w:cs="Arial"/>
                <w:color w:val="000000"/>
              </w:rPr>
            </w:pPr>
          </w:p>
        </w:tc>
        <w:tc>
          <w:tcPr>
            <w:tcW w:w="2600" w:type="dxa"/>
            <w:tcBorders>
              <w:top w:val="single" w:sz="4" w:space="0" w:color="auto"/>
              <w:left w:val="single" w:sz="4" w:space="0" w:color="auto"/>
              <w:bottom w:val="nil"/>
              <w:right w:val="single" w:sz="4" w:space="0" w:color="auto"/>
            </w:tcBorders>
            <w:shd w:val="clear" w:color="000000" w:fill="E6B9B8"/>
            <w:vAlign w:val="center"/>
            <w:hideMark/>
          </w:tcPr>
          <w:p w:rsidR="00B420A0" w:rsidRPr="002A4BE0" w:rsidRDefault="00B420A0" w:rsidP="007A258E">
            <w:pPr>
              <w:rPr>
                <w:rFonts w:ascii="Palatino Linotype" w:hAnsi="Palatino Linotype" w:cs="Arial"/>
                <w:color w:val="000000"/>
              </w:rPr>
            </w:pPr>
            <w:r w:rsidRPr="002A4BE0">
              <w:rPr>
                <w:rFonts w:ascii="Palatino Linotype" w:hAnsi="Palatino Linotype" w:cs="Arial"/>
                <w:color w:val="000000"/>
                <w:sz w:val="22"/>
                <w:szCs w:val="22"/>
              </w:rPr>
              <w:t> </w:t>
            </w:r>
          </w:p>
        </w:tc>
        <w:tc>
          <w:tcPr>
            <w:tcW w:w="705" w:type="dxa"/>
            <w:tcBorders>
              <w:top w:val="single" w:sz="4" w:space="0" w:color="auto"/>
              <w:left w:val="nil"/>
              <w:bottom w:val="nil"/>
              <w:right w:val="single" w:sz="4" w:space="0" w:color="auto"/>
            </w:tcBorders>
            <w:shd w:val="clear" w:color="000000" w:fill="E6B9B8"/>
            <w:noWrap/>
            <w:vAlign w:val="center"/>
            <w:hideMark/>
          </w:tcPr>
          <w:p w:rsidR="00B420A0" w:rsidRPr="002A4BE0" w:rsidRDefault="00B420A0" w:rsidP="007A258E">
            <w:pPr>
              <w:jc w:val="center"/>
              <w:rPr>
                <w:rFonts w:ascii="Palatino Linotype" w:hAnsi="Palatino Linotype" w:cs="Arial"/>
                <w:b/>
                <w:bCs/>
                <w:color w:val="000000"/>
              </w:rPr>
            </w:pPr>
            <w:r w:rsidRPr="002A4BE0">
              <w:rPr>
                <w:rFonts w:ascii="Palatino Linotype" w:hAnsi="Palatino Linotype" w:cs="Arial"/>
                <w:b/>
                <w:bCs/>
                <w:color w:val="000000"/>
                <w:sz w:val="22"/>
                <w:szCs w:val="22"/>
              </w:rPr>
              <w:t>Šifra</w:t>
            </w:r>
          </w:p>
        </w:tc>
        <w:tc>
          <w:tcPr>
            <w:tcW w:w="913" w:type="dxa"/>
            <w:tcBorders>
              <w:top w:val="single" w:sz="4" w:space="0" w:color="auto"/>
              <w:left w:val="nil"/>
              <w:bottom w:val="nil"/>
              <w:right w:val="single" w:sz="4" w:space="0" w:color="auto"/>
            </w:tcBorders>
            <w:shd w:val="clear" w:color="000000" w:fill="E6B9B8"/>
            <w:vAlign w:val="center"/>
            <w:hideMark/>
          </w:tcPr>
          <w:p w:rsidR="00B420A0" w:rsidRPr="002A4BE0" w:rsidRDefault="006072E5" w:rsidP="007A258E">
            <w:pPr>
              <w:jc w:val="center"/>
              <w:rPr>
                <w:rFonts w:ascii="Palatino Linotype" w:hAnsi="Palatino Linotype" w:cs="Arial"/>
                <w:b/>
                <w:bCs/>
                <w:color w:val="000000"/>
              </w:rPr>
            </w:pPr>
            <w:r>
              <w:rPr>
                <w:rFonts w:ascii="Palatino Linotype" w:hAnsi="Palatino Linotype" w:cs="Arial"/>
                <w:b/>
                <w:bCs/>
                <w:color w:val="000000"/>
                <w:sz w:val="22"/>
                <w:szCs w:val="22"/>
              </w:rPr>
              <w:t>Indeks 2024/ 2023</w:t>
            </w:r>
          </w:p>
        </w:tc>
        <w:tc>
          <w:tcPr>
            <w:tcW w:w="4886" w:type="dxa"/>
            <w:tcBorders>
              <w:top w:val="single" w:sz="4" w:space="0" w:color="auto"/>
              <w:left w:val="nil"/>
              <w:bottom w:val="nil"/>
              <w:right w:val="single" w:sz="4" w:space="0" w:color="auto"/>
            </w:tcBorders>
            <w:shd w:val="clear" w:color="000000" w:fill="E6B9B8"/>
            <w:vAlign w:val="center"/>
            <w:hideMark/>
          </w:tcPr>
          <w:p w:rsidR="00B420A0" w:rsidRPr="002A4BE0" w:rsidRDefault="00B420A0" w:rsidP="007A258E">
            <w:pPr>
              <w:jc w:val="center"/>
              <w:rPr>
                <w:rFonts w:ascii="Palatino Linotype" w:hAnsi="Palatino Linotype" w:cs="Arial"/>
                <w:b/>
                <w:bCs/>
                <w:color w:val="000000"/>
              </w:rPr>
            </w:pPr>
            <w:r w:rsidRPr="002A4BE0">
              <w:rPr>
                <w:rFonts w:ascii="Palatino Linotype" w:hAnsi="Palatino Linotype" w:cs="Arial"/>
                <w:b/>
                <w:bCs/>
                <w:color w:val="000000"/>
                <w:sz w:val="22"/>
                <w:szCs w:val="22"/>
              </w:rPr>
              <w:t>Obrazloženje</w:t>
            </w:r>
          </w:p>
        </w:tc>
      </w:tr>
      <w:tr w:rsidR="00B420A0" w:rsidRPr="002A4BE0" w:rsidTr="007A258E">
        <w:trPr>
          <w:trHeight w:val="255"/>
        </w:trPr>
        <w:tc>
          <w:tcPr>
            <w:tcW w:w="95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0A0" w:rsidRPr="002A4BE0" w:rsidRDefault="00B420A0" w:rsidP="007A258E">
            <w:pPr>
              <w:rPr>
                <w:rFonts w:ascii="Palatino Linotype" w:hAnsi="Palatino Linotype" w:cs="Arial"/>
                <w:color w:val="000000"/>
              </w:rPr>
            </w:pPr>
            <w:r w:rsidRPr="002A4BE0">
              <w:rPr>
                <w:rFonts w:ascii="Palatino Linotype" w:hAnsi="Palatino Linotype" w:cs="Arial"/>
                <w:color w:val="000000"/>
                <w:sz w:val="22"/>
                <w:szCs w:val="22"/>
              </w:rPr>
              <w:t>PRIHODI</w:t>
            </w:r>
          </w:p>
        </w:tc>
      </w:tr>
      <w:tr w:rsidR="00B420A0" w:rsidRPr="002A4BE0" w:rsidTr="009604A8">
        <w:trPr>
          <w:trHeight w:val="765"/>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B420A0" w:rsidRPr="002A4BE0" w:rsidRDefault="00B420A0" w:rsidP="007A258E">
            <w:pPr>
              <w:jc w:val="right"/>
              <w:rPr>
                <w:rFonts w:ascii="Palatino Linotype" w:hAnsi="Palatino Linotype" w:cs="Arial"/>
                <w:color w:val="000000"/>
              </w:rPr>
            </w:pPr>
            <w:r w:rsidRPr="002A4BE0">
              <w:rPr>
                <w:rFonts w:ascii="Palatino Linotype" w:hAnsi="Palatino Linotype" w:cs="Arial"/>
                <w:color w:val="000000"/>
                <w:sz w:val="22"/>
                <w:szCs w:val="22"/>
              </w:rPr>
              <w:t>1</w:t>
            </w:r>
          </w:p>
        </w:tc>
        <w:tc>
          <w:tcPr>
            <w:tcW w:w="2600"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Zemljište</w:t>
            </w:r>
          </w:p>
        </w:tc>
        <w:tc>
          <w:tcPr>
            <w:tcW w:w="705"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7111</w:t>
            </w:r>
          </w:p>
        </w:tc>
        <w:tc>
          <w:tcPr>
            <w:tcW w:w="913" w:type="dxa"/>
            <w:tcBorders>
              <w:top w:val="nil"/>
              <w:left w:val="nil"/>
              <w:bottom w:val="single" w:sz="4" w:space="0" w:color="auto"/>
              <w:right w:val="single" w:sz="4" w:space="0" w:color="auto"/>
            </w:tcBorders>
            <w:shd w:val="clear" w:color="auto" w:fill="auto"/>
            <w:noWrap/>
            <w:vAlign w:val="center"/>
            <w:hideMark/>
          </w:tcPr>
          <w:p w:rsidR="00B420A0" w:rsidRPr="002A4BE0" w:rsidRDefault="005D0E8F" w:rsidP="007A258E">
            <w:pPr>
              <w:jc w:val="center"/>
              <w:rPr>
                <w:rFonts w:ascii="Palatino Linotype" w:hAnsi="Palatino Linotype" w:cs="Arial"/>
              </w:rPr>
            </w:pPr>
            <w:r>
              <w:rPr>
                <w:rFonts w:ascii="Palatino Linotype" w:hAnsi="Palatino Linotype" w:cs="Arial"/>
                <w:sz w:val="22"/>
                <w:szCs w:val="22"/>
              </w:rPr>
              <w:t>3,8</w:t>
            </w:r>
          </w:p>
        </w:tc>
        <w:tc>
          <w:tcPr>
            <w:tcW w:w="4886"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5D0E8F">
            <w:pPr>
              <w:jc w:val="center"/>
              <w:rPr>
                <w:rFonts w:ascii="Palatino Linotype" w:hAnsi="Palatino Linotype" w:cs="Arial"/>
                <w:color w:val="000000"/>
              </w:rPr>
            </w:pPr>
            <w:r w:rsidRPr="002A4BE0">
              <w:rPr>
                <w:rFonts w:ascii="Palatino Linotype" w:hAnsi="Palatino Linotype" w:cs="Arial"/>
                <w:color w:val="000000"/>
                <w:sz w:val="22"/>
                <w:szCs w:val="22"/>
              </w:rPr>
              <w:t>Tijeko</w:t>
            </w:r>
            <w:r w:rsidR="005D0E8F">
              <w:rPr>
                <w:rFonts w:ascii="Palatino Linotype" w:hAnsi="Palatino Linotype" w:cs="Arial"/>
                <w:color w:val="000000"/>
                <w:sz w:val="22"/>
                <w:szCs w:val="22"/>
              </w:rPr>
              <w:t>m 2024</w:t>
            </w:r>
            <w:r w:rsidRPr="002A4BE0">
              <w:rPr>
                <w:rFonts w:ascii="Palatino Linotype" w:hAnsi="Palatino Linotype" w:cs="Arial"/>
                <w:color w:val="000000"/>
                <w:sz w:val="22"/>
                <w:szCs w:val="22"/>
              </w:rPr>
              <w:t>. godine ostvareno</w:t>
            </w:r>
            <w:r w:rsidR="009604A8">
              <w:rPr>
                <w:rFonts w:ascii="Palatino Linotype" w:hAnsi="Palatino Linotype" w:cs="Arial"/>
                <w:color w:val="000000"/>
                <w:sz w:val="22"/>
                <w:szCs w:val="22"/>
              </w:rPr>
              <w:t xml:space="preserve"> je nekoliko manjih </w:t>
            </w:r>
            <w:r w:rsidR="005D0E8F">
              <w:rPr>
                <w:rFonts w:ascii="Palatino Linotype" w:hAnsi="Palatino Linotype" w:cs="Arial"/>
                <w:color w:val="000000"/>
                <w:sz w:val="22"/>
                <w:szCs w:val="22"/>
              </w:rPr>
              <w:t>prodaja. Gradsko vijeće donijelo je odluke o zamjeni nekretnina krajem godine koje nisu uspjele biti realizirane do kraja 2024. godine.</w:t>
            </w:r>
          </w:p>
        </w:tc>
      </w:tr>
      <w:tr w:rsidR="005D0E8F" w:rsidRPr="002A4BE0" w:rsidTr="009604A8">
        <w:trPr>
          <w:trHeight w:val="7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5D0E8F" w:rsidRPr="002A4BE0" w:rsidRDefault="005D0E8F" w:rsidP="007A258E">
            <w:pPr>
              <w:jc w:val="right"/>
              <w:rPr>
                <w:rFonts w:ascii="Palatino Linotype" w:hAnsi="Palatino Linotype" w:cs="Arial"/>
                <w:color w:val="000000"/>
                <w:sz w:val="22"/>
                <w:szCs w:val="22"/>
              </w:rPr>
            </w:pPr>
            <w:r>
              <w:rPr>
                <w:rFonts w:ascii="Palatino Linotype" w:hAnsi="Palatino Linotype" w:cs="Arial"/>
                <w:color w:val="000000"/>
                <w:sz w:val="22"/>
                <w:szCs w:val="22"/>
              </w:rPr>
              <w:lastRenderedPageBreak/>
              <w:t>2</w:t>
            </w:r>
          </w:p>
        </w:tc>
        <w:tc>
          <w:tcPr>
            <w:tcW w:w="2600" w:type="dxa"/>
            <w:tcBorders>
              <w:top w:val="nil"/>
              <w:left w:val="nil"/>
              <w:bottom w:val="single" w:sz="4" w:space="0" w:color="auto"/>
              <w:right w:val="single" w:sz="4" w:space="0" w:color="auto"/>
            </w:tcBorders>
            <w:shd w:val="clear" w:color="auto" w:fill="auto"/>
            <w:vAlign w:val="center"/>
          </w:tcPr>
          <w:p w:rsidR="005D0E8F" w:rsidRPr="002A4BE0" w:rsidRDefault="005D0E8F" w:rsidP="007A258E">
            <w:pPr>
              <w:rPr>
                <w:rFonts w:ascii="Palatino Linotype" w:hAnsi="Palatino Linotype" w:cs="Arial"/>
                <w:sz w:val="22"/>
                <w:szCs w:val="22"/>
              </w:rPr>
            </w:pPr>
            <w:r>
              <w:rPr>
                <w:rFonts w:ascii="Palatino Linotype" w:hAnsi="Palatino Linotype" w:cs="Arial"/>
                <w:sz w:val="22"/>
                <w:szCs w:val="22"/>
              </w:rPr>
              <w:t>Poslovni objekti</w:t>
            </w:r>
          </w:p>
        </w:tc>
        <w:tc>
          <w:tcPr>
            <w:tcW w:w="705" w:type="dxa"/>
            <w:tcBorders>
              <w:top w:val="nil"/>
              <w:left w:val="nil"/>
              <w:bottom w:val="single" w:sz="4" w:space="0" w:color="auto"/>
              <w:right w:val="single" w:sz="4" w:space="0" w:color="auto"/>
            </w:tcBorders>
            <w:shd w:val="clear" w:color="auto" w:fill="auto"/>
            <w:vAlign w:val="center"/>
          </w:tcPr>
          <w:p w:rsidR="005D0E8F" w:rsidRPr="002A4BE0" w:rsidRDefault="005D0E8F" w:rsidP="007A258E">
            <w:pPr>
              <w:jc w:val="center"/>
              <w:rPr>
                <w:rFonts w:ascii="Palatino Linotype" w:hAnsi="Palatino Linotype" w:cs="Arial"/>
                <w:b/>
                <w:bCs/>
                <w:sz w:val="22"/>
                <w:szCs w:val="22"/>
              </w:rPr>
            </w:pPr>
            <w:r>
              <w:rPr>
                <w:rFonts w:ascii="Palatino Linotype" w:hAnsi="Palatino Linotype" w:cs="Arial"/>
                <w:b/>
                <w:bCs/>
                <w:sz w:val="22"/>
                <w:szCs w:val="22"/>
              </w:rPr>
              <w:t>7212</w:t>
            </w:r>
          </w:p>
        </w:tc>
        <w:tc>
          <w:tcPr>
            <w:tcW w:w="913" w:type="dxa"/>
            <w:tcBorders>
              <w:top w:val="nil"/>
              <w:left w:val="nil"/>
              <w:bottom w:val="single" w:sz="4" w:space="0" w:color="auto"/>
              <w:right w:val="single" w:sz="4" w:space="0" w:color="auto"/>
            </w:tcBorders>
            <w:shd w:val="clear" w:color="auto" w:fill="auto"/>
            <w:noWrap/>
            <w:vAlign w:val="center"/>
          </w:tcPr>
          <w:p w:rsidR="005D0E8F" w:rsidRDefault="005D0E8F" w:rsidP="007A258E">
            <w:pPr>
              <w:jc w:val="center"/>
              <w:rPr>
                <w:rFonts w:ascii="Palatino Linotype" w:hAnsi="Palatino Linotype" w:cs="Arial"/>
                <w:sz w:val="22"/>
                <w:szCs w:val="22"/>
              </w:rPr>
            </w:pPr>
            <w:r>
              <w:rPr>
                <w:rFonts w:ascii="Palatino Linotype" w:hAnsi="Palatino Linotype" w:cs="Arial"/>
                <w:sz w:val="22"/>
                <w:szCs w:val="22"/>
              </w:rPr>
              <w:t>-</w:t>
            </w:r>
          </w:p>
        </w:tc>
        <w:tc>
          <w:tcPr>
            <w:tcW w:w="4886" w:type="dxa"/>
            <w:tcBorders>
              <w:top w:val="nil"/>
              <w:left w:val="nil"/>
              <w:bottom w:val="single" w:sz="4" w:space="0" w:color="auto"/>
              <w:right w:val="single" w:sz="4" w:space="0" w:color="auto"/>
            </w:tcBorders>
            <w:shd w:val="clear" w:color="auto" w:fill="auto"/>
            <w:vAlign w:val="center"/>
          </w:tcPr>
          <w:p w:rsidR="005D0E8F" w:rsidRPr="002A4BE0" w:rsidRDefault="005D0E8F" w:rsidP="005D0E8F">
            <w:pPr>
              <w:jc w:val="center"/>
              <w:rPr>
                <w:rFonts w:ascii="Palatino Linotype" w:hAnsi="Palatino Linotype" w:cs="Arial"/>
                <w:color w:val="000000"/>
                <w:sz w:val="22"/>
                <w:szCs w:val="22"/>
              </w:rPr>
            </w:pPr>
            <w:r>
              <w:rPr>
                <w:rFonts w:ascii="Palatino Linotype" w:hAnsi="Palatino Linotype" w:cs="Arial"/>
                <w:color w:val="000000"/>
                <w:sz w:val="22"/>
                <w:szCs w:val="22"/>
              </w:rPr>
              <w:t>U 2024. godini prodan je poslovni prostor (ugostiteljska namjena).</w:t>
            </w:r>
          </w:p>
        </w:tc>
      </w:tr>
      <w:tr w:rsidR="005D0E8F" w:rsidRPr="002A4BE0" w:rsidTr="009604A8">
        <w:trPr>
          <w:trHeight w:val="7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5D0E8F" w:rsidRDefault="005D0E8F" w:rsidP="007A258E">
            <w:pPr>
              <w:jc w:val="right"/>
              <w:rPr>
                <w:rFonts w:ascii="Palatino Linotype" w:hAnsi="Palatino Linotype" w:cs="Arial"/>
                <w:color w:val="000000"/>
                <w:sz w:val="22"/>
                <w:szCs w:val="22"/>
              </w:rPr>
            </w:pPr>
            <w:r>
              <w:rPr>
                <w:rFonts w:ascii="Palatino Linotype" w:hAnsi="Palatino Linotype" w:cs="Arial"/>
                <w:color w:val="000000"/>
                <w:sz w:val="22"/>
                <w:szCs w:val="22"/>
              </w:rPr>
              <w:t>3</w:t>
            </w:r>
          </w:p>
        </w:tc>
        <w:tc>
          <w:tcPr>
            <w:tcW w:w="2600" w:type="dxa"/>
            <w:tcBorders>
              <w:top w:val="nil"/>
              <w:left w:val="nil"/>
              <w:bottom w:val="single" w:sz="4" w:space="0" w:color="auto"/>
              <w:right w:val="single" w:sz="4" w:space="0" w:color="auto"/>
            </w:tcBorders>
            <w:shd w:val="clear" w:color="auto" w:fill="auto"/>
            <w:vAlign w:val="center"/>
          </w:tcPr>
          <w:p w:rsidR="005D0E8F" w:rsidRDefault="005D0E8F" w:rsidP="007A258E">
            <w:pPr>
              <w:rPr>
                <w:rFonts w:ascii="Palatino Linotype" w:hAnsi="Palatino Linotype" w:cs="Arial"/>
                <w:sz w:val="22"/>
                <w:szCs w:val="22"/>
              </w:rPr>
            </w:pPr>
            <w:r>
              <w:rPr>
                <w:rFonts w:ascii="Palatino Linotype" w:hAnsi="Palatino Linotype" w:cs="Arial"/>
                <w:sz w:val="22"/>
                <w:szCs w:val="22"/>
              </w:rPr>
              <w:t>Prijevozna sredstva u cestovnom prometu</w:t>
            </w:r>
          </w:p>
        </w:tc>
        <w:tc>
          <w:tcPr>
            <w:tcW w:w="705" w:type="dxa"/>
            <w:tcBorders>
              <w:top w:val="nil"/>
              <w:left w:val="nil"/>
              <w:bottom w:val="single" w:sz="4" w:space="0" w:color="auto"/>
              <w:right w:val="single" w:sz="4" w:space="0" w:color="auto"/>
            </w:tcBorders>
            <w:shd w:val="clear" w:color="auto" w:fill="auto"/>
            <w:vAlign w:val="center"/>
          </w:tcPr>
          <w:p w:rsidR="005D0E8F" w:rsidRDefault="005D0E8F" w:rsidP="007A258E">
            <w:pPr>
              <w:jc w:val="center"/>
              <w:rPr>
                <w:rFonts w:ascii="Palatino Linotype" w:hAnsi="Palatino Linotype" w:cs="Arial"/>
                <w:b/>
                <w:bCs/>
                <w:sz w:val="22"/>
                <w:szCs w:val="22"/>
              </w:rPr>
            </w:pPr>
            <w:r>
              <w:rPr>
                <w:rFonts w:ascii="Palatino Linotype" w:hAnsi="Palatino Linotype" w:cs="Arial"/>
                <w:b/>
                <w:bCs/>
                <w:sz w:val="22"/>
                <w:szCs w:val="22"/>
              </w:rPr>
              <w:t>7231</w:t>
            </w:r>
          </w:p>
        </w:tc>
        <w:tc>
          <w:tcPr>
            <w:tcW w:w="913" w:type="dxa"/>
            <w:tcBorders>
              <w:top w:val="nil"/>
              <w:left w:val="nil"/>
              <w:bottom w:val="single" w:sz="4" w:space="0" w:color="auto"/>
              <w:right w:val="single" w:sz="4" w:space="0" w:color="auto"/>
            </w:tcBorders>
            <w:shd w:val="clear" w:color="auto" w:fill="auto"/>
            <w:noWrap/>
            <w:vAlign w:val="center"/>
          </w:tcPr>
          <w:p w:rsidR="005D0E8F" w:rsidRDefault="005D0E8F" w:rsidP="007A258E">
            <w:pPr>
              <w:jc w:val="center"/>
              <w:rPr>
                <w:rFonts w:ascii="Palatino Linotype" w:hAnsi="Palatino Linotype" w:cs="Arial"/>
                <w:sz w:val="22"/>
                <w:szCs w:val="22"/>
              </w:rPr>
            </w:pPr>
            <w:r>
              <w:rPr>
                <w:rFonts w:ascii="Palatino Linotype" w:hAnsi="Palatino Linotype" w:cs="Arial"/>
                <w:sz w:val="22"/>
                <w:szCs w:val="22"/>
              </w:rPr>
              <w:t>-</w:t>
            </w:r>
          </w:p>
        </w:tc>
        <w:tc>
          <w:tcPr>
            <w:tcW w:w="4886" w:type="dxa"/>
            <w:tcBorders>
              <w:top w:val="nil"/>
              <w:left w:val="nil"/>
              <w:bottom w:val="single" w:sz="4" w:space="0" w:color="auto"/>
              <w:right w:val="single" w:sz="4" w:space="0" w:color="auto"/>
            </w:tcBorders>
            <w:shd w:val="clear" w:color="auto" w:fill="auto"/>
            <w:vAlign w:val="center"/>
          </w:tcPr>
          <w:p w:rsidR="005D0E8F" w:rsidRDefault="005D0E8F" w:rsidP="005D0E8F">
            <w:pPr>
              <w:jc w:val="center"/>
              <w:rPr>
                <w:rFonts w:ascii="Palatino Linotype" w:hAnsi="Palatino Linotype" w:cs="Arial"/>
                <w:color w:val="000000"/>
                <w:sz w:val="22"/>
                <w:szCs w:val="22"/>
              </w:rPr>
            </w:pPr>
            <w:r>
              <w:rPr>
                <w:rFonts w:ascii="Palatino Linotype" w:hAnsi="Palatino Linotype" w:cs="Arial"/>
                <w:color w:val="000000"/>
                <w:sz w:val="22"/>
                <w:szCs w:val="22"/>
              </w:rPr>
              <w:t>U 2024. godini putem javnog natječaja prodana su 2 službena vozila – osobno vozilo i kamion.</w:t>
            </w:r>
          </w:p>
        </w:tc>
      </w:tr>
      <w:tr w:rsidR="00B420A0" w:rsidRPr="002A4BE0" w:rsidTr="007A258E">
        <w:trPr>
          <w:trHeight w:val="255"/>
        </w:trPr>
        <w:tc>
          <w:tcPr>
            <w:tcW w:w="95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0A0" w:rsidRPr="002A4BE0" w:rsidRDefault="00B420A0" w:rsidP="007A258E">
            <w:pPr>
              <w:rPr>
                <w:rFonts w:ascii="Palatino Linotype" w:hAnsi="Palatino Linotype" w:cs="Arial"/>
                <w:color w:val="000000"/>
              </w:rPr>
            </w:pPr>
            <w:r w:rsidRPr="002A4BE0">
              <w:rPr>
                <w:rFonts w:ascii="Palatino Linotype" w:hAnsi="Palatino Linotype" w:cs="Arial"/>
                <w:color w:val="000000"/>
                <w:sz w:val="22"/>
                <w:szCs w:val="22"/>
              </w:rPr>
              <w:t>RASHODI</w:t>
            </w:r>
          </w:p>
        </w:tc>
      </w:tr>
      <w:tr w:rsidR="00B420A0" w:rsidRPr="002A4BE0" w:rsidTr="009604A8">
        <w:trPr>
          <w:trHeight w:val="7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5D0E8F" w:rsidP="007A258E">
            <w:pPr>
              <w:jc w:val="right"/>
              <w:rPr>
                <w:rFonts w:ascii="Palatino Linotype" w:hAnsi="Palatino Linotype" w:cs="Arial"/>
                <w:color w:val="000000"/>
              </w:rPr>
            </w:pPr>
            <w:r>
              <w:rPr>
                <w:rFonts w:ascii="Palatino Linotype" w:hAnsi="Palatino Linotype" w:cs="Arial"/>
                <w:color w:val="000000"/>
                <w:sz w:val="22"/>
                <w:szCs w:val="22"/>
              </w:rPr>
              <w:t>4</w:t>
            </w:r>
          </w:p>
        </w:tc>
        <w:tc>
          <w:tcPr>
            <w:tcW w:w="2600"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Zemljište</w:t>
            </w:r>
          </w:p>
        </w:tc>
        <w:tc>
          <w:tcPr>
            <w:tcW w:w="705"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4111</w:t>
            </w:r>
          </w:p>
        </w:tc>
        <w:tc>
          <w:tcPr>
            <w:tcW w:w="913" w:type="dxa"/>
            <w:tcBorders>
              <w:top w:val="nil"/>
              <w:left w:val="nil"/>
              <w:bottom w:val="single" w:sz="4" w:space="0" w:color="auto"/>
              <w:right w:val="single" w:sz="4" w:space="0" w:color="auto"/>
            </w:tcBorders>
            <w:shd w:val="clear" w:color="auto" w:fill="auto"/>
            <w:noWrap/>
            <w:vAlign w:val="center"/>
            <w:hideMark/>
          </w:tcPr>
          <w:p w:rsidR="00B420A0" w:rsidRPr="002A4BE0" w:rsidRDefault="005D0E8F" w:rsidP="007A258E">
            <w:pPr>
              <w:jc w:val="center"/>
              <w:rPr>
                <w:rFonts w:ascii="Palatino Linotype" w:hAnsi="Palatino Linotype" w:cs="Arial"/>
              </w:rPr>
            </w:pPr>
            <w:r>
              <w:rPr>
                <w:rFonts w:ascii="Palatino Linotype" w:hAnsi="Palatino Linotype" w:cs="Arial"/>
                <w:sz w:val="22"/>
                <w:szCs w:val="22"/>
              </w:rPr>
              <w:t>411,2</w:t>
            </w:r>
          </w:p>
        </w:tc>
        <w:tc>
          <w:tcPr>
            <w:tcW w:w="4886" w:type="dxa"/>
            <w:tcBorders>
              <w:top w:val="nil"/>
              <w:left w:val="nil"/>
              <w:bottom w:val="single" w:sz="4" w:space="0" w:color="auto"/>
              <w:right w:val="single" w:sz="4" w:space="0" w:color="auto"/>
            </w:tcBorders>
            <w:shd w:val="clear" w:color="auto" w:fill="auto"/>
            <w:vAlign w:val="center"/>
            <w:hideMark/>
          </w:tcPr>
          <w:p w:rsidR="00B420A0" w:rsidRPr="002A4BE0" w:rsidRDefault="005D0E8F" w:rsidP="005D0E8F">
            <w:pPr>
              <w:jc w:val="center"/>
              <w:rPr>
                <w:rFonts w:ascii="Palatino Linotype" w:hAnsi="Palatino Linotype" w:cs="Arial"/>
                <w:color w:val="000000"/>
              </w:rPr>
            </w:pPr>
            <w:r>
              <w:rPr>
                <w:rFonts w:ascii="Palatino Linotype" w:hAnsi="Palatino Linotype" w:cs="Arial"/>
                <w:color w:val="000000"/>
                <w:sz w:val="22"/>
                <w:szCs w:val="22"/>
              </w:rPr>
              <w:t>Iz kredita je izvršen otkup zemljišta u radnoj zoni te unutar naselja Trinajstići sukladno odlukama Gradskog vijeća. Također izvršena je kupnja zemljišta u zoni Brnčići za potrebe javnog sadržaja te nekoliko manjih kupnji za potrebe cesta, javne i komunalne infrastrukture.</w:t>
            </w:r>
            <w:r w:rsidR="009604A8">
              <w:rPr>
                <w:rFonts w:ascii="Palatino Linotype" w:hAnsi="Palatino Linotype" w:cs="Arial"/>
                <w:color w:val="000000"/>
                <w:sz w:val="22"/>
                <w:szCs w:val="22"/>
              </w:rPr>
              <w:t xml:space="preserve"> </w:t>
            </w:r>
          </w:p>
        </w:tc>
      </w:tr>
      <w:tr w:rsidR="00B420A0" w:rsidRPr="002A4BE0" w:rsidTr="009604A8">
        <w:trPr>
          <w:trHeight w:val="1020"/>
        </w:trPr>
        <w:tc>
          <w:tcPr>
            <w:tcW w:w="439"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CE02CC" w:rsidP="007A258E">
            <w:pPr>
              <w:jc w:val="right"/>
              <w:rPr>
                <w:rFonts w:ascii="Palatino Linotype" w:hAnsi="Palatino Linotype" w:cs="Arial"/>
                <w:color w:val="000000"/>
              </w:rPr>
            </w:pPr>
            <w:r>
              <w:rPr>
                <w:rFonts w:ascii="Palatino Linotype" w:hAnsi="Palatino Linotype" w:cs="Arial"/>
                <w:color w:val="000000"/>
                <w:sz w:val="22"/>
                <w:szCs w:val="22"/>
              </w:rPr>
              <w:t>5</w:t>
            </w:r>
          </w:p>
        </w:tc>
        <w:tc>
          <w:tcPr>
            <w:tcW w:w="2600"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Poslovni objekti</w:t>
            </w:r>
          </w:p>
        </w:tc>
        <w:tc>
          <w:tcPr>
            <w:tcW w:w="705"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4212</w:t>
            </w:r>
          </w:p>
        </w:tc>
        <w:tc>
          <w:tcPr>
            <w:tcW w:w="913" w:type="dxa"/>
            <w:tcBorders>
              <w:top w:val="nil"/>
              <w:left w:val="nil"/>
              <w:bottom w:val="single" w:sz="4" w:space="0" w:color="auto"/>
              <w:right w:val="single" w:sz="4" w:space="0" w:color="auto"/>
            </w:tcBorders>
            <w:shd w:val="clear" w:color="auto" w:fill="auto"/>
            <w:noWrap/>
            <w:vAlign w:val="center"/>
            <w:hideMark/>
          </w:tcPr>
          <w:p w:rsidR="00B420A0" w:rsidRPr="002A4BE0" w:rsidRDefault="005D0E8F" w:rsidP="007A258E">
            <w:pPr>
              <w:jc w:val="center"/>
              <w:rPr>
                <w:rFonts w:ascii="Palatino Linotype" w:hAnsi="Palatino Linotype" w:cs="Arial"/>
              </w:rPr>
            </w:pPr>
            <w:r>
              <w:rPr>
                <w:rFonts w:ascii="Palatino Linotype" w:hAnsi="Palatino Linotype" w:cs="Arial"/>
                <w:sz w:val="22"/>
                <w:szCs w:val="22"/>
              </w:rPr>
              <w:t>2.441,0</w:t>
            </w:r>
          </w:p>
        </w:tc>
        <w:tc>
          <w:tcPr>
            <w:tcW w:w="4886" w:type="dxa"/>
            <w:tcBorders>
              <w:top w:val="nil"/>
              <w:left w:val="nil"/>
              <w:bottom w:val="single" w:sz="4" w:space="0" w:color="auto"/>
              <w:right w:val="single" w:sz="4" w:space="0" w:color="auto"/>
            </w:tcBorders>
            <w:shd w:val="clear" w:color="auto" w:fill="auto"/>
            <w:vAlign w:val="center"/>
            <w:hideMark/>
          </w:tcPr>
          <w:p w:rsidR="00B420A0" w:rsidRPr="002A4BE0" w:rsidRDefault="00A030AE" w:rsidP="00A030AE">
            <w:pPr>
              <w:jc w:val="center"/>
              <w:rPr>
                <w:rFonts w:ascii="Palatino Linotype" w:hAnsi="Palatino Linotype" w:cs="Arial"/>
                <w:color w:val="000000"/>
              </w:rPr>
            </w:pPr>
            <w:r>
              <w:rPr>
                <w:rFonts w:ascii="Palatino Linotype" w:hAnsi="Palatino Linotype" w:cs="Arial"/>
                <w:color w:val="000000"/>
                <w:sz w:val="22"/>
                <w:szCs w:val="22"/>
              </w:rPr>
              <w:t xml:space="preserve">Odnosi se na sredstva </w:t>
            </w:r>
            <w:r w:rsidR="00B420A0" w:rsidRPr="002A4BE0">
              <w:rPr>
                <w:rFonts w:ascii="Palatino Linotype" w:hAnsi="Palatino Linotype" w:cs="Arial"/>
                <w:color w:val="000000"/>
                <w:sz w:val="22"/>
                <w:szCs w:val="22"/>
              </w:rPr>
              <w:t xml:space="preserve">utrošena za projektnu dokumentaciju </w:t>
            </w:r>
            <w:r>
              <w:rPr>
                <w:rFonts w:ascii="Palatino Linotype" w:hAnsi="Palatino Linotype" w:cs="Arial"/>
                <w:color w:val="000000"/>
                <w:sz w:val="22"/>
                <w:szCs w:val="22"/>
              </w:rPr>
              <w:t xml:space="preserve">nove </w:t>
            </w:r>
            <w:r w:rsidR="00B420A0" w:rsidRPr="002A4BE0">
              <w:rPr>
                <w:rFonts w:ascii="Palatino Linotype" w:hAnsi="Palatino Linotype" w:cs="Arial"/>
                <w:color w:val="000000"/>
                <w:sz w:val="22"/>
                <w:szCs w:val="22"/>
              </w:rPr>
              <w:t>škole</w:t>
            </w:r>
            <w:r w:rsidR="005D0E8F">
              <w:rPr>
                <w:rFonts w:ascii="Palatino Linotype" w:hAnsi="Palatino Linotype" w:cs="Arial"/>
                <w:color w:val="000000"/>
                <w:sz w:val="22"/>
                <w:szCs w:val="22"/>
              </w:rPr>
              <w:t xml:space="preserve"> te za izgradnju </w:t>
            </w:r>
            <w:proofErr w:type="spellStart"/>
            <w:r w:rsidR="005D0E8F">
              <w:rPr>
                <w:rFonts w:ascii="Palatino Linotype" w:hAnsi="Palatino Linotype" w:cs="Arial"/>
                <w:color w:val="000000"/>
                <w:sz w:val="22"/>
                <w:szCs w:val="22"/>
              </w:rPr>
              <w:t>reciklažnog</w:t>
            </w:r>
            <w:proofErr w:type="spellEnd"/>
            <w:r w:rsidR="005D0E8F">
              <w:rPr>
                <w:rFonts w:ascii="Palatino Linotype" w:hAnsi="Palatino Linotype" w:cs="Arial"/>
                <w:color w:val="000000"/>
                <w:sz w:val="22"/>
                <w:szCs w:val="22"/>
              </w:rPr>
              <w:t xml:space="preserve"> dvorišta</w:t>
            </w:r>
            <w:r w:rsidR="00B420A0" w:rsidRPr="002A4BE0">
              <w:rPr>
                <w:rFonts w:ascii="Palatino Linotype" w:hAnsi="Palatino Linotype" w:cs="Arial"/>
                <w:color w:val="000000"/>
                <w:sz w:val="22"/>
                <w:szCs w:val="22"/>
              </w:rPr>
              <w:t>.</w:t>
            </w:r>
          </w:p>
        </w:tc>
      </w:tr>
      <w:tr w:rsidR="00B420A0" w:rsidRPr="002A4BE0" w:rsidTr="009604A8">
        <w:trPr>
          <w:trHeight w:val="1020"/>
        </w:trPr>
        <w:tc>
          <w:tcPr>
            <w:tcW w:w="439"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CE02CC" w:rsidP="007A258E">
            <w:pPr>
              <w:jc w:val="right"/>
              <w:rPr>
                <w:rFonts w:ascii="Palatino Linotype" w:hAnsi="Palatino Linotype" w:cs="Arial"/>
                <w:color w:val="000000"/>
              </w:rPr>
            </w:pPr>
            <w:r>
              <w:rPr>
                <w:rFonts w:ascii="Palatino Linotype" w:hAnsi="Palatino Linotype" w:cs="Arial"/>
                <w:color w:val="000000"/>
                <w:sz w:val="22"/>
                <w:szCs w:val="22"/>
              </w:rPr>
              <w:t>6</w:t>
            </w:r>
          </w:p>
        </w:tc>
        <w:tc>
          <w:tcPr>
            <w:tcW w:w="260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Ceste</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4213</w:t>
            </w:r>
          </w:p>
        </w:tc>
        <w:tc>
          <w:tcPr>
            <w:tcW w:w="913" w:type="dxa"/>
            <w:tcBorders>
              <w:top w:val="nil"/>
              <w:left w:val="nil"/>
              <w:bottom w:val="single" w:sz="4" w:space="0" w:color="auto"/>
              <w:right w:val="single" w:sz="4" w:space="0" w:color="auto"/>
            </w:tcBorders>
            <w:shd w:val="clear" w:color="auto" w:fill="auto"/>
            <w:noWrap/>
            <w:vAlign w:val="center"/>
          </w:tcPr>
          <w:p w:rsidR="00B420A0" w:rsidRPr="002A4BE0" w:rsidRDefault="005D0E8F" w:rsidP="007A258E">
            <w:pPr>
              <w:jc w:val="center"/>
              <w:rPr>
                <w:rFonts w:ascii="Palatino Linotype" w:hAnsi="Palatino Linotype" w:cs="Arial"/>
              </w:rPr>
            </w:pPr>
            <w:r>
              <w:rPr>
                <w:rFonts w:ascii="Palatino Linotype" w:hAnsi="Palatino Linotype" w:cs="Arial"/>
                <w:sz w:val="22"/>
                <w:szCs w:val="22"/>
              </w:rPr>
              <w:t>59,4</w:t>
            </w:r>
          </w:p>
        </w:tc>
        <w:tc>
          <w:tcPr>
            <w:tcW w:w="4886" w:type="dxa"/>
            <w:tcBorders>
              <w:top w:val="nil"/>
              <w:left w:val="nil"/>
              <w:bottom w:val="single" w:sz="4" w:space="0" w:color="auto"/>
              <w:right w:val="single" w:sz="4" w:space="0" w:color="auto"/>
            </w:tcBorders>
            <w:shd w:val="clear" w:color="auto" w:fill="auto"/>
            <w:vAlign w:val="center"/>
          </w:tcPr>
          <w:p w:rsidR="00B420A0" w:rsidRPr="002A4BE0" w:rsidRDefault="00A030AE" w:rsidP="00A030AE">
            <w:pPr>
              <w:jc w:val="center"/>
              <w:rPr>
                <w:rFonts w:ascii="Palatino Linotype" w:hAnsi="Palatino Linotype" w:cs="Arial"/>
                <w:color w:val="000000"/>
              </w:rPr>
            </w:pPr>
            <w:r>
              <w:rPr>
                <w:rFonts w:ascii="Palatino Linotype" w:hAnsi="Palatino Linotype" w:cs="Arial"/>
                <w:color w:val="000000"/>
                <w:sz w:val="22"/>
                <w:szCs w:val="22"/>
              </w:rPr>
              <w:t>Odnosi se na izradu dijela projektne dokumentacije</w:t>
            </w:r>
            <w:r w:rsidR="002F4DF1" w:rsidRPr="002A4BE0">
              <w:rPr>
                <w:rFonts w:ascii="Palatino Linotype" w:hAnsi="Palatino Linotype" w:cs="Arial"/>
                <w:color w:val="000000"/>
                <w:sz w:val="22"/>
                <w:szCs w:val="22"/>
              </w:rPr>
              <w:t xml:space="preserve"> budućih prometnica.</w:t>
            </w:r>
            <w:r w:rsidR="005D0E8F">
              <w:rPr>
                <w:rFonts w:ascii="Palatino Linotype" w:hAnsi="Palatino Linotype" w:cs="Arial"/>
                <w:color w:val="000000"/>
                <w:sz w:val="22"/>
                <w:szCs w:val="22"/>
              </w:rPr>
              <w:t xml:space="preserve"> Krajem godine započela je investicija na izgradnji ceste u radnoj zoni.</w:t>
            </w:r>
          </w:p>
        </w:tc>
      </w:tr>
      <w:tr w:rsidR="00B420A0" w:rsidRPr="002A4BE0" w:rsidTr="009604A8">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CE02CC" w:rsidP="007A258E">
            <w:pPr>
              <w:jc w:val="right"/>
              <w:rPr>
                <w:rFonts w:ascii="Palatino Linotype" w:hAnsi="Palatino Linotype" w:cs="Arial"/>
                <w:color w:val="000000"/>
              </w:rPr>
            </w:pPr>
            <w:r>
              <w:rPr>
                <w:rFonts w:ascii="Palatino Linotype" w:hAnsi="Palatino Linotype" w:cs="Arial"/>
                <w:color w:val="000000"/>
                <w:sz w:val="22"/>
                <w:szCs w:val="22"/>
              </w:rPr>
              <w:t>7</w:t>
            </w:r>
          </w:p>
        </w:tc>
        <w:tc>
          <w:tcPr>
            <w:tcW w:w="2600"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Ostali građevinski objekti</w:t>
            </w:r>
          </w:p>
        </w:tc>
        <w:tc>
          <w:tcPr>
            <w:tcW w:w="705" w:type="dxa"/>
            <w:tcBorders>
              <w:top w:val="nil"/>
              <w:left w:val="nil"/>
              <w:bottom w:val="single" w:sz="4" w:space="0" w:color="auto"/>
              <w:right w:val="single" w:sz="4" w:space="0" w:color="auto"/>
            </w:tcBorders>
            <w:shd w:val="clear" w:color="auto" w:fill="auto"/>
            <w:vAlign w:val="center"/>
            <w:hideMark/>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4214</w:t>
            </w:r>
          </w:p>
        </w:tc>
        <w:tc>
          <w:tcPr>
            <w:tcW w:w="913" w:type="dxa"/>
            <w:tcBorders>
              <w:top w:val="nil"/>
              <w:left w:val="nil"/>
              <w:bottom w:val="single" w:sz="4" w:space="0" w:color="auto"/>
              <w:right w:val="single" w:sz="4" w:space="0" w:color="auto"/>
            </w:tcBorders>
            <w:shd w:val="clear" w:color="auto" w:fill="auto"/>
            <w:noWrap/>
            <w:vAlign w:val="center"/>
            <w:hideMark/>
          </w:tcPr>
          <w:p w:rsidR="00B420A0" w:rsidRPr="002A4BE0" w:rsidRDefault="005D0E8F" w:rsidP="00A030AE">
            <w:pPr>
              <w:jc w:val="center"/>
              <w:rPr>
                <w:rFonts w:ascii="Palatino Linotype" w:hAnsi="Palatino Linotype" w:cs="Arial"/>
              </w:rPr>
            </w:pPr>
            <w:r>
              <w:rPr>
                <w:rFonts w:ascii="Palatino Linotype" w:hAnsi="Palatino Linotype" w:cs="Arial"/>
                <w:sz w:val="22"/>
                <w:szCs w:val="22"/>
              </w:rPr>
              <w:t>513,0</w:t>
            </w:r>
          </w:p>
        </w:tc>
        <w:tc>
          <w:tcPr>
            <w:tcW w:w="4886" w:type="dxa"/>
            <w:tcBorders>
              <w:top w:val="nil"/>
              <w:left w:val="nil"/>
              <w:bottom w:val="single" w:sz="4" w:space="0" w:color="auto"/>
              <w:right w:val="single" w:sz="4" w:space="0" w:color="auto"/>
            </w:tcBorders>
            <w:shd w:val="clear" w:color="auto" w:fill="auto"/>
            <w:vAlign w:val="center"/>
            <w:hideMark/>
          </w:tcPr>
          <w:p w:rsidR="00B420A0" w:rsidRPr="002A4BE0" w:rsidRDefault="00A030AE" w:rsidP="006D30FA">
            <w:pPr>
              <w:jc w:val="center"/>
              <w:rPr>
                <w:rFonts w:ascii="Palatino Linotype" w:hAnsi="Palatino Linotype" w:cs="Arial"/>
                <w:color w:val="000000"/>
              </w:rPr>
            </w:pPr>
            <w:r>
              <w:rPr>
                <w:rFonts w:ascii="Palatino Linotype" w:hAnsi="Palatino Linotype" w:cs="Arial"/>
                <w:color w:val="000000"/>
                <w:sz w:val="22"/>
                <w:szCs w:val="22"/>
              </w:rPr>
              <w:t>Odnosi se na ulaganja u komunalnu infr</w:t>
            </w:r>
            <w:r w:rsidR="006D30FA">
              <w:rPr>
                <w:rFonts w:ascii="Palatino Linotype" w:hAnsi="Palatino Linotype" w:cs="Arial"/>
                <w:color w:val="000000"/>
                <w:sz w:val="22"/>
                <w:szCs w:val="22"/>
              </w:rPr>
              <w:t>astrukturu (Novo groblje Kastav)</w:t>
            </w:r>
            <w:r>
              <w:rPr>
                <w:rFonts w:ascii="Palatino Linotype" w:hAnsi="Palatino Linotype" w:cs="Arial"/>
                <w:color w:val="000000"/>
                <w:sz w:val="22"/>
                <w:szCs w:val="22"/>
              </w:rPr>
              <w:t xml:space="preserve">. </w:t>
            </w:r>
          </w:p>
        </w:tc>
      </w:tr>
      <w:tr w:rsidR="00B420A0" w:rsidRPr="002A4BE0" w:rsidTr="009604A8">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CE02CC" w:rsidP="007A258E">
            <w:pPr>
              <w:jc w:val="right"/>
              <w:rPr>
                <w:rFonts w:ascii="Palatino Linotype" w:hAnsi="Palatino Linotype" w:cs="Arial"/>
                <w:color w:val="000000"/>
              </w:rPr>
            </w:pPr>
            <w:r>
              <w:rPr>
                <w:rFonts w:ascii="Palatino Linotype" w:hAnsi="Palatino Linotype" w:cs="Arial"/>
                <w:color w:val="000000"/>
                <w:sz w:val="22"/>
                <w:szCs w:val="22"/>
              </w:rPr>
              <w:t>8</w:t>
            </w:r>
          </w:p>
        </w:tc>
        <w:tc>
          <w:tcPr>
            <w:tcW w:w="260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Uredska oprema i namještaj</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4221</w:t>
            </w:r>
          </w:p>
        </w:tc>
        <w:tc>
          <w:tcPr>
            <w:tcW w:w="913" w:type="dxa"/>
            <w:tcBorders>
              <w:top w:val="nil"/>
              <w:left w:val="nil"/>
              <w:bottom w:val="single" w:sz="4" w:space="0" w:color="auto"/>
              <w:right w:val="single" w:sz="4" w:space="0" w:color="auto"/>
            </w:tcBorders>
            <w:shd w:val="clear" w:color="auto" w:fill="auto"/>
            <w:noWrap/>
            <w:vAlign w:val="center"/>
          </w:tcPr>
          <w:p w:rsidR="00B420A0" w:rsidRPr="002A4BE0" w:rsidRDefault="006D30FA" w:rsidP="007A258E">
            <w:pPr>
              <w:jc w:val="center"/>
              <w:rPr>
                <w:rFonts w:ascii="Palatino Linotype" w:hAnsi="Palatino Linotype" w:cs="Arial"/>
              </w:rPr>
            </w:pPr>
            <w:r>
              <w:rPr>
                <w:rFonts w:ascii="Palatino Linotype" w:hAnsi="Palatino Linotype" w:cs="Arial"/>
                <w:sz w:val="22"/>
                <w:szCs w:val="22"/>
              </w:rPr>
              <w:t>2.520,2</w:t>
            </w:r>
          </w:p>
        </w:tc>
        <w:tc>
          <w:tcPr>
            <w:tcW w:w="4886" w:type="dxa"/>
            <w:tcBorders>
              <w:top w:val="nil"/>
              <w:left w:val="nil"/>
              <w:bottom w:val="single" w:sz="4" w:space="0" w:color="auto"/>
              <w:right w:val="single" w:sz="4" w:space="0" w:color="auto"/>
            </w:tcBorders>
            <w:shd w:val="clear" w:color="auto" w:fill="auto"/>
            <w:vAlign w:val="center"/>
          </w:tcPr>
          <w:p w:rsidR="00B420A0" w:rsidRPr="002A4BE0" w:rsidRDefault="006D30FA" w:rsidP="007A258E">
            <w:pPr>
              <w:jc w:val="center"/>
              <w:rPr>
                <w:rFonts w:ascii="Palatino Linotype" w:hAnsi="Palatino Linotype" w:cs="Arial"/>
                <w:color w:val="000000"/>
              </w:rPr>
            </w:pPr>
            <w:r>
              <w:rPr>
                <w:rFonts w:ascii="Palatino Linotype" w:hAnsi="Palatino Linotype" w:cs="Arial"/>
                <w:color w:val="000000"/>
                <w:sz w:val="22"/>
                <w:szCs w:val="22"/>
              </w:rPr>
              <w:t>Krajem godine započelo se s projektom opremanja nove zgrade Gradske uprave s multifunkcionalnom dvoranom.</w:t>
            </w:r>
          </w:p>
        </w:tc>
      </w:tr>
      <w:tr w:rsidR="006D30FA" w:rsidRPr="002A4BE0" w:rsidTr="009604A8">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6D30FA" w:rsidRDefault="00CE02CC" w:rsidP="007A258E">
            <w:pPr>
              <w:jc w:val="right"/>
              <w:rPr>
                <w:rFonts w:ascii="Palatino Linotype" w:hAnsi="Palatino Linotype" w:cs="Arial"/>
                <w:color w:val="000000"/>
                <w:sz w:val="22"/>
                <w:szCs w:val="22"/>
              </w:rPr>
            </w:pPr>
            <w:r>
              <w:rPr>
                <w:rFonts w:ascii="Palatino Linotype" w:hAnsi="Palatino Linotype" w:cs="Arial"/>
                <w:color w:val="000000"/>
                <w:sz w:val="22"/>
                <w:szCs w:val="22"/>
              </w:rPr>
              <w:t>9</w:t>
            </w:r>
          </w:p>
        </w:tc>
        <w:tc>
          <w:tcPr>
            <w:tcW w:w="2600" w:type="dxa"/>
            <w:tcBorders>
              <w:top w:val="nil"/>
              <w:left w:val="nil"/>
              <w:bottom w:val="single" w:sz="4" w:space="0" w:color="auto"/>
              <w:right w:val="single" w:sz="4" w:space="0" w:color="auto"/>
            </w:tcBorders>
            <w:shd w:val="clear" w:color="auto" w:fill="auto"/>
            <w:vAlign w:val="center"/>
          </w:tcPr>
          <w:p w:rsidR="006D30FA" w:rsidRPr="002A4BE0" w:rsidRDefault="006D30FA" w:rsidP="007A258E">
            <w:pPr>
              <w:rPr>
                <w:rFonts w:ascii="Palatino Linotype" w:hAnsi="Palatino Linotype" w:cs="Arial"/>
                <w:sz w:val="22"/>
                <w:szCs w:val="22"/>
              </w:rPr>
            </w:pPr>
            <w:r>
              <w:rPr>
                <w:rFonts w:ascii="Palatino Linotype" w:hAnsi="Palatino Linotype" w:cs="Arial"/>
                <w:sz w:val="22"/>
                <w:szCs w:val="22"/>
              </w:rPr>
              <w:t>Oprema za održavanje i zaštitu</w:t>
            </w:r>
          </w:p>
        </w:tc>
        <w:tc>
          <w:tcPr>
            <w:tcW w:w="705" w:type="dxa"/>
            <w:tcBorders>
              <w:top w:val="nil"/>
              <w:left w:val="nil"/>
              <w:bottom w:val="single" w:sz="4" w:space="0" w:color="auto"/>
              <w:right w:val="single" w:sz="4" w:space="0" w:color="auto"/>
            </w:tcBorders>
            <w:shd w:val="clear" w:color="auto" w:fill="auto"/>
            <w:vAlign w:val="center"/>
          </w:tcPr>
          <w:p w:rsidR="006D30FA" w:rsidRPr="002A4BE0" w:rsidRDefault="006D30FA" w:rsidP="007A258E">
            <w:pPr>
              <w:jc w:val="center"/>
              <w:rPr>
                <w:rFonts w:ascii="Palatino Linotype" w:hAnsi="Palatino Linotype" w:cs="Arial"/>
                <w:b/>
                <w:bCs/>
                <w:sz w:val="22"/>
                <w:szCs w:val="22"/>
              </w:rPr>
            </w:pPr>
            <w:r>
              <w:rPr>
                <w:rFonts w:ascii="Palatino Linotype" w:hAnsi="Palatino Linotype" w:cs="Arial"/>
                <w:b/>
                <w:bCs/>
                <w:sz w:val="22"/>
                <w:szCs w:val="22"/>
              </w:rPr>
              <w:t>4223</w:t>
            </w:r>
          </w:p>
        </w:tc>
        <w:tc>
          <w:tcPr>
            <w:tcW w:w="913" w:type="dxa"/>
            <w:tcBorders>
              <w:top w:val="nil"/>
              <w:left w:val="nil"/>
              <w:bottom w:val="single" w:sz="4" w:space="0" w:color="auto"/>
              <w:right w:val="single" w:sz="4" w:space="0" w:color="auto"/>
            </w:tcBorders>
            <w:shd w:val="clear" w:color="auto" w:fill="auto"/>
            <w:noWrap/>
            <w:vAlign w:val="center"/>
          </w:tcPr>
          <w:p w:rsidR="006D30FA" w:rsidRDefault="006D30FA" w:rsidP="007A258E">
            <w:pPr>
              <w:jc w:val="center"/>
              <w:rPr>
                <w:rFonts w:ascii="Palatino Linotype" w:hAnsi="Palatino Linotype" w:cs="Arial"/>
                <w:sz w:val="22"/>
                <w:szCs w:val="22"/>
              </w:rPr>
            </w:pPr>
            <w:r>
              <w:rPr>
                <w:rFonts w:ascii="Palatino Linotype" w:hAnsi="Palatino Linotype" w:cs="Arial"/>
                <w:sz w:val="22"/>
                <w:szCs w:val="22"/>
              </w:rPr>
              <w:t>-</w:t>
            </w:r>
          </w:p>
        </w:tc>
        <w:tc>
          <w:tcPr>
            <w:tcW w:w="4886" w:type="dxa"/>
            <w:tcBorders>
              <w:top w:val="nil"/>
              <w:left w:val="nil"/>
              <w:bottom w:val="single" w:sz="4" w:space="0" w:color="auto"/>
              <w:right w:val="single" w:sz="4" w:space="0" w:color="auto"/>
            </w:tcBorders>
            <w:shd w:val="clear" w:color="auto" w:fill="auto"/>
            <w:vAlign w:val="center"/>
          </w:tcPr>
          <w:p w:rsidR="006D30FA" w:rsidRDefault="006D30FA" w:rsidP="007A258E">
            <w:pPr>
              <w:jc w:val="center"/>
              <w:rPr>
                <w:rFonts w:ascii="Palatino Linotype" w:hAnsi="Palatino Linotype" w:cs="Arial"/>
                <w:color w:val="000000"/>
                <w:sz w:val="22"/>
                <w:szCs w:val="22"/>
              </w:rPr>
            </w:pPr>
            <w:r>
              <w:rPr>
                <w:rFonts w:ascii="Palatino Linotype" w:hAnsi="Palatino Linotype" w:cs="Arial"/>
                <w:color w:val="000000"/>
                <w:sz w:val="22"/>
                <w:szCs w:val="22"/>
              </w:rPr>
              <w:t>Nabavljeno je nekoliko novih klima uređaja za potrebe sportske dvorane te poslovnih prostora.</w:t>
            </w:r>
          </w:p>
        </w:tc>
      </w:tr>
      <w:tr w:rsidR="00B420A0" w:rsidRPr="002A4BE0" w:rsidTr="009604A8">
        <w:trPr>
          <w:trHeight w:val="510"/>
        </w:trPr>
        <w:tc>
          <w:tcPr>
            <w:tcW w:w="439" w:type="dxa"/>
            <w:tcBorders>
              <w:top w:val="nil"/>
              <w:left w:val="single" w:sz="4" w:space="0" w:color="auto"/>
              <w:bottom w:val="single" w:sz="4" w:space="0" w:color="auto"/>
              <w:right w:val="single" w:sz="4" w:space="0" w:color="auto"/>
            </w:tcBorders>
            <w:shd w:val="clear" w:color="auto" w:fill="auto"/>
            <w:noWrap/>
            <w:vAlign w:val="center"/>
          </w:tcPr>
          <w:p w:rsidR="00B420A0" w:rsidRPr="002A4BE0" w:rsidRDefault="00CE02CC" w:rsidP="007A258E">
            <w:pPr>
              <w:jc w:val="right"/>
              <w:rPr>
                <w:rFonts w:ascii="Palatino Linotype" w:hAnsi="Palatino Linotype" w:cs="Arial"/>
                <w:color w:val="000000"/>
              </w:rPr>
            </w:pPr>
            <w:r>
              <w:rPr>
                <w:rFonts w:ascii="Palatino Linotype" w:hAnsi="Palatino Linotype" w:cs="Arial"/>
                <w:color w:val="000000"/>
                <w:sz w:val="22"/>
                <w:szCs w:val="22"/>
              </w:rPr>
              <w:t>10</w:t>
            </w:r>
          </w:p>
        </w:tc>
        <w:tc>
          <w:tcPr>
            <w:tcW w:w="2600"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Uređaji, strojevi i oprema za ostalu namjenu</w:t>
            </w:r>
          </w:p>
        </w:tc>
        <w:tc>
          <w:tcPr>
            <w:tcW w:w="705" w:type="dxa"/>
            <w:tcBorders>
              <w:top w:val="nil"/>
              <w:left w:val="nil"/>
              <w:bottom w:val="single" w:sz="4" w:space="0" w:color="auto"/>
              <w:right w:val="single" w:sz="4" w:space="0" w:color="auto"/>
            </w:tcBorders>
            <w:shd w:val="clear" w:color="auto" w:fill="auto"/>
            <w:vAlign w:val="center"/>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4227</w:t>
            </w:r>
          </w:p>
        </w:tc>
        <w:tc>
          <w:tcPr>
            <w:tcW w:w="913" w:type="dxa"/>
            <w:tcBorders>
              <w:top w:val="nil"/>
              <w:left w:val="nil"/>
              <w:bottom w:val="single" w:sz="4" w:space="0" w:color="auto"/>
              <w:right w:val="single" w:sz="4" w:space="0" w:color="auto"/>
            </w:tcBorders>
            <w:shd w:val="clear" w:color="auto" w:fill="auto"/>
            <w:noWrap/>
            <w:vAlign w:val="center"/>
          </w:tcPr>
          <w:p w:rsidR="00B420A0" w:rsidRPr="002A4BE0" w:rsidRDefault="006D30FA" w:rsidP="007A258E">
            <w:pPr>
              <w:jc w:val="center"/>
              <w:rPr>
                <w:rFonts w:ascii="Palatino Linotype" w:hAnsi="Palatino Linotype" w:cs="Arial"/>
              </w:rPr>
            </w:pPr>
            <w:r>
              <w:rPr>
                <w:rFonts w:ascii="Palatino Linotype" w:hAnsi="Palatino Linotype" w:cs="Arial"/>
                <w:sz w:val="22"/>
                <w:szCs w:val="22"/>
              </w:rPr>
              <w:t>103,0</w:t>
            </w:r>
          </w:p>
        </w:tc>
        <w:tc>
          <w:tcPr>
            <w:tcW w:w="4886" w:type="dxa"/>
            <w:tcBorders>
              <w:top w:val="nil"/>
              <w:left w:val="nil"/>
              <w:bottom w:val="single" w:sz="4" w:space="0" w:color="auto"/>
              <w:right w:val="single" w:sz="4" w:space="0" w:color="auto"/>
            </w:tcBorders>
            <w:shd w:val="clear" w:color="auto" w:fill="auto"/>
            <w:vAlign w:val="center"/>
          </w:tcPr>
          <w:p w:rsidR="00B420A0" w:rsidRPr="002A4BE0" w:rsidRDefault="00C5533E" w:rsidP="006D30FA">
            <w:pPr>
              <w:jc w:val="center"/>
              <w:rPr>
                <w:rFonts w:ascii="Palatino Linotype" w:hAnsi="Palatino Linotype" w:cs="Arial"/>
                <w:color w:val="000000"/>
              </w:rPr>
            </w:pPr>
            <w:r>
              <w:rPr>
                <w:rFonts w:ascii="Palatino Linotype" w:hAnsi="Palatino Linotype" w:cs="Arial"/>
                <w:color w:val="000000"/>
                <w:sz w:val="22"/>
                <w:szCs w:val="22"/>
              </w:rPr>
              <w:t>Na objektu vrtića nabavljena je novo vanjski jedro za zaštitu od sunca</w:t>
            </w:r>
            <w:r w:rsidR="006D30FA">
              <w:rPr>
                <w:rFonts w:ascii="Palatino Linotype" w:hAnsi="Palatino Linotype" w:cs="Arial"/>
                <w:color w:val="000000"/>
                <w:sz w:val="22"/>
                <w:szCs w:val="22"/>
              </w:rPr>
              <w:t xml:space="preserve"> </w:t>
            </w:r>
            <w:proofErr w:type="spellStart"/>
            <w:r w:rsidR="006D30FA">
              <w:rPr>
                <w:rFonts w:ascii="Palatino Linotype" w:hAnsi="Palatino Linotype" w:cs="Arial"/>
                <w:color w:val="000000"/>
                <w:sz w:val="22"/>
                <w:szCs w:val="22"/>
              </w:rPr>
              <w:t>kai</w:t>
            </w:r>
            <w:proofErr w:type="spellEnd"/>
            <w:r w:rsidR="006D30FA">
              <w:rPr>
                <w:rFonts w:ascii="Palatino Linotype" w:hAnsi="Palatino Linotype" w:cs="Arial"/>
                <w:color w:val="000000"/>
                <w:sz w:val="22"/>
                <w:szCs w:val="22"/>
              </w:rPr>
              <w:t xml:space="preserve"> i redovna komunalna oprema</w:t>
            </w:r>
            <w:r>
              <w:rPr>
                <w:rFonts w:ascii="Palatino Linotype" w:hAnsi="Palatino Linotype" w:cs="Arial"/>
                <w:color w:val="000000"/>
                <w:sz w:val="22"/>
                <w:szCs w:val="22"/>
              </w:rPr>
              <w:t xml:space="preserve">. Kroz projekt sufinanciran od strane FZOEU nabavljene su kamere </w:t>
            </w:r>
            <w:r w:rsidR="006D30FA">
              <w:rPr>
                <w:rFonts w:ascii="Palatino Linotype" w:hAnsi="Palatino Linotype" w:cs="Arial"/>
                <w:color w:val="000000"/>
                <w:sz w:val="22"/>
                <w:szCs w:val="22"/>
              </w:rPr>
              <w:t xml:space="preserve">sportsku dvoranu kao i opremanje </w:t>
            </w:r>
            <w:proofErr w:type="spellStart"/>
            <w:r w:rsidR="006D30FA">
              <w:rPr>
                <w:rFonts w:ascii="Palatino Linotype" w:hAnsi="Palatino Linotype" w:cs="Arial"/>
                <w:color w:val="000000"/>
                <w:sz w:val="22"/>
                <w:szCs w:val="22"/>
              </w:rPr>
              <w:t>reciklažnog</w:t>
            </w:r>
            <w:proofErr w:type="spellEnd"/>
            <w:r w:rsidR="006D30FA">
              <w:rPr>
                <w:rFonts w:ascii="Palatino Linotype" w:hAnsi="Palatino Linotype" w:cs="Arial"/>
                <w:color w:val="000000"/>
                <w:sz w:val="22"/>
                <w:szCs w:val="22"/>
              </w:rPr>
              <w:t xml:space="preserve"> dvorišta. Za potrebe kuhinje vrtića nabavljeni su novi uređaji.</w:t>
            </w:r>
          </w:p>
        </w:tc>
      </w:tr>
      <w:tr w:rsidR="00B420A0" w:rsidRPr="002A4BE0" w:rsidTr="009604A8">
        <w:trPr>
          <w:trHeight w:val="765"/>
        </w:trPr>
        <w:tc>
          <w:tcPr>
            <w:tcW w:w="439" w:type="dxa"/>
            <w:tcBorders>
              <w:top w:val="nil"/>
              <w:left w:val="single" w:sz="4" w:space="0" w:color="auto"/>
              <w:bottom w:val="single" w:sz="4" w:space="0" w:color="auto"/>
              <w:right w:val="single" w:sz="4" w:space="0" w:color="auto"/>
            </w:tcBorders>
            <w:shd w:val="clear" w:color="auto" w:fill="auto"/>
            <w:noWrap/>
            <w:vAlign w:val="center"/>
            <w:hideMark/>
          </w:tcPr>
          <w:p w:rsidR="00B420A0" w:rsidRPr="002A4BE0" w:rsidRDefault="00CE02CC" w:rsidP="007A258E">
            <w:pPr>
              <w:jc w:val="right"/>
              <w:rPr>
                <w:rFonts w:ascii="Palatino Linotype" w:hAnsi="Palatino Linotype" w:cs="Arial"/>
                <w:color w:val="000000"/>
              </w:rPr>
            </w:pPr>
            <w:r>
              <w:rPr>
                <w:rFonts w:ascii="Palatino Linotype" w:hAnsi="Palatino Linotype" w:cs="Arial"/>
                <w:color w:val="000000"/>
                <w:sz w:val="22"/>
                <w:szCs w:val="22"/>
              </w:rPr>
              <w:t>11</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B420A0" w:rsidRPr="002A4BE0" w:rsidRDefault="00B420A0" w:rsidP="007A258E">
            <w:pPr>
              <w:rPr>
                <w:rFonts w:ascii="Palatino Linotype" w:hAnsi="Palatino Linotype" w:cs="Arial"/>
              </w:rPr>
            </w:pPr>
            <w:r w:rsidRPr="002A4BE0">
              <w:rPr>
                <w:rFonts w:ascii="Palatino Linotype" w:hAnsi="Palatino Linotype" w:cs="Arial"/>
                <w:sz w:val="22"/>
                <w:szCs w:val="22"/>
              </w:rPr>
              <w:t>Dodatna ulaganja na građevinskim objektima</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B420A0" w:rsidRPr="002A4BE0" w:rsidRDefault="00B420A0" w:rsidP="007A258E">
            <w:pPr>
              <w:jc w:val="center"/>
              <w:rPr>
                <w:rFonts w:ascii="Palatino Linotype" w:hAnsi="Palatino Linotype" w:cs="Arial"/>
                <w:b/>
                <w:bCs/>
              </w:rPr>
            </w:pPr>
            <w:r w:rsidRPr="002A4BE0">
              <w:rPr>
                <w:rFonts w:ascii="Palatino Linotype" w:hAnsi="Palatino Linotype" w:cs="Arial"/>
                <w:b/>
                <w:bCs/>
                <w:sz w:val="22"/>
                <w:szCs w:val="22"/>
              </w:rPr>
              <w:t>451</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B420A0" w:rsidRPr="002A4BE0" w:rsidRDefault="006D30FA" w:rsidP="007A258E">
            <w:pPr>
              <w:jc w:val="center"/>
              <w:rPr>
                <w:rFonts w:ascii="Palatino Linotype" w:hAnsi="Palatino Linotype" w:cs="Arial"/>
              </w:rPr>
            </w:pPr>
            <w:r>
              <w:rPr>
                <w:rFonts w:ascii="Palatino Linotype" w:hAnsi="Palatino Linotype" w:cs="Arial"/>
                <w:sz w:val="22"/>
                <w:szCs w:val="22"/>
              </w:rPr>
              <w:t>93,3</w:t>
            </w:r>
          </w:p>
        </w:tc>
        <w:tc>
          <w:tcPr>
            <w:tcW w:w="4886" w:type="dxa"/>
            <w:tcBorders>
              <w:top w:val="single" w:sz="4" w:space="0" w:color="auto"/>
              <w:left w:val="nil"/>
              <w:bottom w:val="single" w:sz="4" w:space="0" w:color="auto"/>
              <w:right w:val="single" w:sz="4" w:space="0" w:color="auto"/>
            </w:tcBorders>
            <w:shd w:val="clear" w:color="auto" w:fill="auto"/>
            <w:vAlign w:val="center"/>
            <w:hideMark/>
          </w:tcPr>
          <w:p w:rsidR="00B420A0" w:rsidRPr="002A4BE0" w:rsidRDefault="006D30FA" w:rsidP="006D30FA">
            <w:pPr>
              <w:jc w:val="center"/>
              <w:rPr>
                <w:rFonts w:ascii="Palatino Linotype" w:hAnsi="Palatino Linotype" w:cs="Arial"/>
                <w:color w:val="000000"/>
              </w:rPr>
            </w:pPr>
            <w:r>
              <w:rPr>
                <w:rFonts w:ascii="Palatino Linotype" w:hAnsi="Palatino Linotype" w:cs="Arial"/>
                <w:color w:val="000000"/>
                <w:sz w:val="22"/>
                <w:szCs w:val="22"/>
              </w:rPr>
              <w:t>Tijekom 2024</w:t>
            </w:r>
            <w:r w:rsidR="00C5533E">
              <w:rPr>
                <w:rFonts w:ascii="Palatino Linotype" w:hAnsi="Palatino Linotype" w:cs="Arial"/>
                <w:color w:val="000000"/>
                <w:sz w:val="22"/>
                <w:szCs w:val="22"/>
              </w:rPr>
              <w:t xml:space="preserve">. godine izvršena su ulaganja na </w:t>
            </w:r>
            <w:r>
              <w:rPr>
                <w:rFonts w:ascii="Palatino Linotype" w:hAnsi="Palatino Linotype" w:cs="Arial"/>
                <w:color w:val="000000"/>
                <w:sz w:val="22"/>
                <w:szCs w:val="22"/>
              </w:rPr>
              <w:t>komunalnoj infrastrukturi, prostorima u vlasništvu Grada</w:t>
            </w:r>
            <w:r w:rsidR="00C5533E">
              <w:rPr>
                <w:rFonts w:ascii="Palatino Linotype" w:hAnsi="Palatino Linotype" w:cs="Arial"/>
                <w:color w:val="000000"/>
                <w:sz w:val="22"/>
                <w:szCs w:val="22"/>
              </w:rPr>
              <w:t xml:space="preserve">. </w:t>
            </w:r>
            <w:r>
              <w:rPr>
                <w:rFonts w:ascii="Palatino Linotype" w:hAnsi="Palatino Linotype" w:cs="Arial"/>
                <w:color w:val="000000"/>
                <w:sz w:val="22"/>
                <w:szCs w:val="22"/>
              </w:rPr>
              <w:t>K</w:t>
            </w:r>
            <w:r w:rsidR="007E33A6">
              <w:rPr>
                <w:rFonts w:ascii="Palatino Linotype" w:hAnsi="Palatino Linotype" w:cs="Arial"/>
                <w:color w:val="000000"/>
                <w:sz w:val="22"/>
                <w:szCs w:val="22"/>
              </w:rPr>
              <w:t xml:space="preserve">roz projekt sufinanciran od strane FZOEU na više lokacija zasađeni su drvoredi te uređene zelene površine. </w:t>
            </w:r>
            <w:r>
              <w:rPr>
                <w:rFonts w:ascii="Palatino Linotype" w:hAnsi="Palatino Linotype" w:cs="Arial"/>
                <w:color w:val="000000"/>
                <w:sz w:val="22"/>
                <w:szCs w:val="22"/>
              </w:rPr>
              <w:t xml:space="preserve">Završen je i </w:t>
            </w:r>
            <w:r w:rsidR="007E33A6">
              <w:rPr>
                <w:rFonts w:ascii="Palatino Linotype" w:hAnsi="Palatino Linotype" w:cs="Arial"/>
                <w:color w:val="000000"/>
                <w:sz w:val="22"/>
                <w:szCs w:val="22"/>
              </w:rPr>
              <w:t>EU projekt uređenja novog prostora Gradske uprave, višenamjenske dvorane i gradske vijećnice te poslovnih prostora.</w:t>
            </w:r>
          </w:p>
        </w:tc>
      </w:tr>
    </w:tbl>
    <w:p w:rsidR="00B420A0" w:rsidRPr="002A4BE0" w:rsidRDefault="00B420A0" w:rsidP="00B420A0">
      <w:pPr>
        <w:jc w:val="both"/>
        <w:rPr>
          <w:rFonts w:ascii="Palatino Linotype" w:hAnsi="Palatino Linotype" w:cs="Arial"/>
          <w:sz w:val="22"/>
          <w:szCs w:val="22"/>
        </w:rPr>
      </w:pPr>
    </w:p>
    <w:p w:rsidR="00B420A0" w:rsidRPr="002A4BE0" w:rsidRDefault="00B420A0" w:rsidP="00B420A0">
      <w:pPr>
        <w:jc w:val="both"/>
        <w:rPr>
          <w:rFonts w:ascii="Palatino Linotype" w:hAnsi="Palatino Linotype" w:cs="Arial"/>
          <w:sz w:val="22"/>
          <w:szCs w:val="22"/>
        </w:rPr>
      </w:pPr>
      <w:r w:rsidRPr="002A4BE0">
        <w:rPr>
          <w:rFonts w:ascii="Palatino Linotype" w:hAnsi="Palatino Linotype" w:cs="Arial"/>
          <w:sz w:val="22"/>
          <w:szCs w:val="22"/>
        </w:rPr>
        <w:t xml:space="preserve">Ukupni prihodi ostvareni su u iznosu </w:t>
      </w:r>
      <w:r w:rsidR="00CE02CC">
        <w:rPr>
          <w:rFonts w:ascii="Palatino Linotype" w:hAnsi="Palatino Linotype" w:cs="Arial"/>
          <w:sz w:val="22"/>
          <w:szCs w:val="22"/>
        </w:rPr>
        <w:t xml:space="preserve">12.681.569,41 </w:t>
      </w:r>
      <w:r w:rsidR="007E33A6">
        <w:rPr>
          <w:rFonts w:ascii="Palatino Linotype" w:hAnsi="Palatino Linotype" w:cs="Arial"/>
          <w:sz w:val="22"/>
          <w:szCs w:val="22"/>
        </w:rPr>
        <w:t>EUR</w:t>
      </w:r>
      <w:r w:rsidRPr="002A4BE0">
        <w:rPr>
          <w:rFonts w:ascii="Palatino Linotype" w:hAnsi="Palatino Linotype" w:cs="Arial"/>
          <w:sz w:val="22"/>
          <w:szCs w:val="22"/>
        </w:rPr>
        <w:t xml:space="preserve"> ili </w:t>
      </w:r>
      <w:r w:rsidR="00CE02CC">
        <w:rPr>
          <w:rFonts w:ascii="Palatino Linotype" w:hAnsi="Palatino Linotype" w:cs="Arial"/>
          <w:sz w:val="22"/>
          <w:szCs w:val="22"/>
        </w:rPr>
        <w:t>14</w:t>
      </w:r>
      <w:r w:rsidRPr="002A4BE0">
        <w:rPr>
          <w:rFonts w:ascii="Palatino Linotype" w:hAnsi="Palatino Linotype" w:cs="Arial"/>
          <w:sz w:val="22"/>
          <w:szCs w:val="22"/>
        </w:rPr>
        <w:t xml:space="preserve"> p.p. više u odnosu na 202</w:t>
      </w:r>
      <w:r w:rsidR="006072E5">
        <w:rPr>
          <w:rFonts w:ascii="Palatino Linotype" w:hAnsi="Palatino Linotype" w:cs="Arial"/>
          <w:sz w:val="22"/>
          <w:szCs w:val="22"/>
        </w:rPr>
        <w:t>3</w:t>
      </w:r>
      <w:r w:rsidRPr="002A4BE0">
        <w:rPr>
          <w:rFonts w:ascii="Palatino Linotype" w:hAnsi="Palatino Linotype" w:cs="Arial"/>
          <w:sz w:val="22"/>
          <w:szCs w:val="22"/>
        </w:rPr>
        <w:t xml:space="preserve">. godinu. Ukupni rashodi ostvareni su u iznosu </w:t>
      </w:r>
      <w:r w:rsidR="00CE02CC">
        <w:rPr>
          <w:rFonts w:ascii="Palatino Linotype" w:hAnsi="Palatino Linotype" w:cs="Arial"/>
          <w:sz w:val="22"/>
          <w:szCs w:val="22"/>
        </w:rPr>
        <w:t>14.687.441,19</w:t>
      </w:r>
      <w:r w:rsidR="007E33A6">
        <w:rPr>
          <w:rFonts w:ascii="Palatino Linotype" w:hAnsi="Palatino Linotype" w:cs="Arial"/>
          <w:sz w:val="22"/>
          <w:szCs w:val="22"/>
        </w:rPr>
        <w:t xml:space="preserve"> EUR</w:t>
      </w:r>
      <w:r w:rsidRPr="002A4BE0">
        <w:rPr>
          <w:rFonts w:ascii="Palatino Linotype" w:hAnsi="Palatino Linotype" w:cs="Arial"/>
          <w:sz w:val="22"/>
          <w:szCs w:val="22"/>
        </w:rPr>
        <w:t xml:space="preserve">  ili </w:t>
      </w:r>
      <w:r w:rsidR="00CE02CC">
        <w:rPr>
          <w:rFonts w:ascii="Palatino Linotype" w:hAnsi="Palatino Linotype" w:cs="Arial"/>
          <w:sz w:val="22"/>
          <w:szCs w:val="22"/>
        </w:rPr>
        <w:t>47,4</w:t>
      </w:r>
      <w:r w:rsidR="007E33A6">
        <w:rPr>
          <w:rFonts w:ascii="Palatino Linotype" w:hAnsi="Palatino Linotype" w:cs="Arial"/>
          <w:sz w:val="22"/>
          <w:szCs w:val="22"/>
        </w:rPr>
        <w:t xml:space="preserve"> p.p. više</w:t>
      </w:r>
      <w:r w:rsidRPr="002A4BE0">
        <w:rPr>
          <w:rFonts w:ascii="Palatino Linotype" w:hAnsi="Palatino Linotype" w:cs="Arial"/>
          <w:sz w:val="22"/>
          <w:szCs w:val="22"/>
        </w:rPr>
        <w:t xml:space="preserve"> u odnosu </w:t>
      </w:r>
      <w:r w:rsidRPr="002A4BE0">
        <w:rPr>
          <w:rFonts w:ascii="Palatino Linotype" w:hAnsi="Palatino Linotype" w:cs="Arial"/>
          <w:sz w:val="22"/>
          <w:szCs w:val="22"/>
        </w:rPr>
        <w:lastRenderedPageBreak/>
        <w:t>na 202</w:t>
      </w:r>
      <w:r w:rsidR="00CE02CC">
        <w:rPr>
          <w:rFonts w:ascii="Palatino Linotype" w:hAnsi="Palatino Linotype" w:cs="Arial"/>
          <w:sz w:val="22"/>
          <w:szCs w:val="22"/>
        </w:rPr>
        <w:t>3</w:t>
      </w:r>
      <w:r w:rsidRPr="002A4BE0">
        <w:rPr>
          <w:rFonts w:ascii="Palatino Linotype" w:hAnsi="Palatino Linotype" w:cs="Arial"/>
          <w:sz w:val="22"/>
          <w:szCs w:val="22"/>
        </w:rPr>
        <w:t xml:space="preserve">. godinu. Rezultat je </w:t>
      </w:r>
      <w:r w:rsidR="00CE02CC">
        <w:rPr>
          <w:rFonts w:ascii="Palatino Linotype" w:hAnsi="Palatino Linotype" w:cs="Arial"/>
          <w:sz w:val="22"/>
          <w:szCs w:val="22"/>
        </w:rPr>
        <w:t>manjak</w:t>
      </w:r>
      <w:r w:rsidRPr="002A4BE0">
        <w:rPr>
          <w:rFonts w:ascii="Palatino Linotype" w:hAnsi="Palatino Linotype" w:cs="Arial"/>
          <w:sz w:val="22"/>
          <w:szCs w:val="22"/>
        </w:rPr>
        <w:t xml:space="preserve"> prihoda u iznosu od </w:t>
      </w:r>
      <w:r w:rsidR="00CE02CC">
        <w:rPr>
          <w:rFonts w:ascii="Palatino Linotype" w:hAnsi="Palatino Linotype" w:cs="Arial"/>
          <w:sz w:val="22"/>
          <w:szCs w:val="22"/>
        </w:rPr>
        <w:t>2.005.871,78</w:t>
      </w:r>
      <w:r w:rsidR="007E33A6">
        <w:rPr>
          <w:rFonts w:ascii="Palatino Linotype" w:hAnsi="Palatino Linotype" w:cs="Arial"/>
          <w:sz w:val="22"/>
          <w:szCs w:val="22"/>
        </w:rPr>
        <w:t xml:space="preserve"> EUR</w:t>
      </w:r>
      <w:r w:rsidRPr="002A4BE0">
        <w:rPr>
          <w:rFonts w:ascii="Palatino Linotype" w:hAnsi="Palatino Linotype" w:cs="Arial"/>
          <w:sz w:val="22"/>
          <w:szCs w:val="22"/>
        </w:rPr>
        <w:t xml:space="preserve"> uz preneseni </w:t>
      </w:r>
      <w:r w:rsidR="007E33A6">
        <w:rPr>
          <w:rFonts w:ascii="Palatino Linotype" w:hAnsi="Palatino Linotype" w:cs="Arial"/>
          <w:sz w:val="22"/>
          <w:szCs w:val="22"/>
        </w:rPr>
        <w:t>višak</w:t>
      </w:r>
      <w:r w:rsidRPr="002A4BE0">
        <w:rPr>
          <w:rFonts w:ascii="Palatino Linotype" w:hAnsi="Palatino Linotype" w:cs="Arial"/>
          <w:sz w:val="22"/>
          <w:szCs w:val="22"/>
        </w:rPr>
        <w:t xml:space="preserve"> prihoda od </w:t>
      </w:r>
      <w:r w:rsidR="00CE02CC">
        <w:rPr>
          <w:rFonts w:ascii="Palatino Linotype" w:hAnsi="Palatino Linotype" w:cs="Arial"/>
          <w:sz w:val="22"/>
          <w:szCs w:val="22"/>
        </w:rPr>
        <w:t>1</w:t>
      </w:r>
      <w:r w:rsidR="006360A5">
        <w:rPr>
          <w:rFonts w:ascii="Palatino Linotype" w:hAnsi="Palatino Linotype" w:cs="Arial"/>
          <w:sz w:val="22"/>
          <w:szCs w:val="22"/>
        </w:rPr>
        <w:t>.779.379,60</w:t>
      </w:r>
      <w:r w:rsidR="007E33A6">
        <w:rPr>
          <w:rFonts w:ascii="Palatino Linotype" w:hAnsi="Palatino Linotype" w:cs="Arial"/>
          <w:sz w:val="22"/>
          <w:szCs w:val="22"/>
        </w:rPr>
        <w:t xml:space="preserve"> EUR</w:t>
      </w:r>
      <w:r w:rsidRPr="002A4BE0">
        <w:rPr>
          <w:rFonts w:ascii="Palatino Linotype" w:hAnsi="Palatino Linotype" w:cs="Arial"/>
          <w:sz w:val="22"/>
          <w:szCs w:val="22"/>
        </w:rPr>
        <w:t>.</w:t>
      </w:r>
    </w:p>
    <w:p w:rsidR="00B420A0" w:rsidRPr="002A4BE0" w:rsidRDefault="00B420A0" w:rsidP="00B420A0">
      <w:pPr>
        <w:jc w:val="both"/>
        <w:rPr>
          <w:rFonts w:ascii="Palatino Linotype" w:hAnsi="Palatino Linotype" w:cs="Arial"/>
          <w:sz w:val="22"/>
          <w:szCs w:val="22"/>
        </w:rPr>
      </w:pPr>
    </w:p>
    <w:p w:rsidR="00B420A0" w:rsidRPr="006072E5" w:rsidRDefault="00B420A0" w:rsidP="00B420A0">
      <w:pPr>
        <w:jc w:val="both"/>
        <w:rPr>
          <w:rFonts w:ascii="Palatino Linotype" w:hAnsi="Palatino Linotype" w:cs="Arial"/>
          <w:b/>
          <w:sz w:val="22"/>
          <w:szCs w:val="22"/>
        </w:rPr>
      </w:pPr>
      <w:r w:rsidRPr="006072E5">
        <w:rPr>
          <w:rFonts w:ascii="Palatino Linotype" w:hAnsi="Palatino Linotype" w:cs="Arial"/>
          <w:b/>
          <w:sz w:val="22"/>
          <w:szCs w:val="22"/>
        </w:rPr>
        <w:t>PRIMICI I IZDACI</w:t>
      </w:r>
    </w:p>
    <w:p w:rsidR="00B420A0" w:rsidRPr="002A4BE0" w:rsidRDefault="00B420A0" w:rsidP="00B420A0">
      <w:pPr>
        <w:jc w:val="both"/>
        <w:rPr>
          <w:rFonts w:ascii="Palatino Linotype" w:hAnsi="Palatino Linotype" w:cs="Arial"/>
          <w:sz w:val="22"/>
          <w:szCs w:val="22"/>
        </w:rPr>
      </w:pPr>
    </w:p>
    <w:p w:rsidR="006072E5" w:rsidRDefault="007B6820" w:rsidP="00B420A0">
      <w:pPr>
        <w:jc w:val="both"/>
        <w:rPr>
          <w:rFonts w:ascii="Palatino Linotype" w:hAnsi="Palatino Linotype" w:cs="Arial"/>
          <w:sz w:val="22"/>
          <w:szCs w:val="22"/>
        </w:rPr>
      </w:pPr>
      <w:r w:rsidRPr="002A4BE0">
        <w:rPr>
          <w:rFonts w:ascii="Palatino Linotype" w:hAnsi="Palatino Linotype" w:cs="Arial"/>
          <w:sz w:val="22"/>
          <w:szCs w:val="22"/>
        </w:rPr>
        <w:t>Tijekom</w:t>
      </w:r>
      <w:r w:rsidR="007E33A6">
        <w:rPr>
          <w:rFonts w:ascii="Palatino Linotype" w:hAnsi="Palatino Linotype" w:cs="Arial"/>
          <w:sz w:val="22"/>
          <w:szCs w:val="22"/>
        </w:rPr>
        <w:t xml:space="preserve"> 202</w:t>
      </w:r>
      <w:r w:rsidR="006072E5">
        <w:rPr>
          <w:rFonts w:ascii="Palatino Linotype" w:hAnsi="Palatino Linotype" w:cs="Arial"/>
          <w:sz w:val="22"/>
          <w:szCs w:val="22"/>
        </w:rPr>
        <w:t>4</w:t>
      </w:r>
      <w:r w:rsidR="00B420A0" w:rsidRPr="002A4BE0">
        <w:rPr>
          <w:rFonts w:ascii="Palatino Linotype" w:hAnsi="Palatino Linotype" w:cs="Arial"/>
          <w:sz w:val="22"/>
          <w:szCs w:val="22"/>
        </w:rPr>
        <w:t>. godine ostvareni</w:t>
      </w:r>
      <w:r w:rsidR="007E33A6">
        <w:rPr>
          <w:rFonts w:ascii="Palatino Linotype" w:hAnsi="Palatino Linotype" w:cs="Arial"/>
          <w:sz w:val="22"/>
          <w:szCs w:val="22"/>
        </w:rPr>
        <w:t xml:space="preserve"> su</w:t>
      </w:r>
      <w:r w:rsidR="00B420A0" w:rsidRPr="002A4BE0">
        <w:rPr>
          <w:rFonts w:ascii="Palatino Linotype" w:hAnsi="Palatino Linotype" w:cs="Arial"/>
          <w:sz w:val="22"/>
          <w:szCs w:val="22"/>
        </w:rPr>
        <w:t xml:space="preserve"> primici od financijske imovine i zaduživanja</w:t>
      </w:r>
      <w:r w:rsidR="007E33A6">
        <w:rPr>
          <w:rFonts w:ascii="Palatino Linotype" w:hAnsi="Palatino Linotype" w:cs="Arial"/>
          <w:sz w:val="22"/>
          <w:szCs w:val="22"/>
        </w:rPr>
        <w:t xml:space="preserve"> u iznosu </w:t>
      </w:r>
      <w:r w:rsidR="006072E5" w:rsidRPr="006072E5">
        <w:rPr>
          <w:rFonts w:ascii="Palatino Linotype" w:hAnsi="Palatino Linotype" w:cs="Arial"/>
          <w:sz w:val="22"/>
          <w:szCs w:val="22"/>
        </w:rPr>
        <w:t>2.665.249,48</w:t>
      </w:r>
      <w:r w:rsidR="007E33A6">
        <w:rPr>
          <w:rFonts w:ascii="Palatino Linotype" w:hAnsi="Palatino Linotype" w:cs="Arial"/>
          <w:sz w:val="22"/>
          <w:szCs w:val="22"/>
        </w:rPr>
        <w:t xml:space="preserve"> EUR, a odnose se na</w:t>
      </w:r>
      <w:r w:rsidR="006072E5">
        <w:rPr>
          <w:rFonts w:ascii="Palatino Linotype" w:hAnsi="Palatino Linotype" w:cs="Arial"/>
          <w:sz w:val="22"/>
          <w:szCs w:val="22"/>
        </w:rPr>
        <w:t>:</w:t>
      </w:r>
    </w:p>
    <w:p w:rsidR="006072E5" w:rsidRDefault="006072E5" w:rsidP="00B420A0">
      <w:pPr>
        <w:jc w:val="both"/>
        <w:rPr>
          <w:rFonts w:ascii="Palatino Linotype" w:hAnsi="Palatino Linotype" w:cs="Arial"/>
          <w:sz w:val="22"/>
          <w:szCs w:val="22"/>
        </w:rPr>
      </w:pPr>
      <w:r>
        <w:rPr>
          <w:rFonts w:ascii="Palatino Linotype" w:hAnsi="Palatino Linotype" w:cs="Arial"/>
          <w:sz w:val="22"/>
          <w:szCs w:val="22"/>
        </w:rPr>
        <w:t>-</w:t>
      </w:r>
      <w:r w:rsidR="007E33A6">
        <w:rPr>
          <w:rFonts w:ascii="Palatino Linotype" w:hAnsi="Palatino Linotype" w:cs="Arial"/>
          <w:sz w:val="22"/>
          <w:szCs w:val="22"/>
        </w:rPr>
        <w:t xml:space="preserve"> financiranje EU projekta „Revitalizacija bivšeg industrijskog postrojenja Preda“</w:t>
      </w:r>
      <w:r>
        <w:rPr>
          <w:rFonts w:ascii="Palatino Linotype" w:hAnsi="Palatino Linotype" w:cs="Arial"/>
          <w:sz w:val="22"/>
          <w:szCs w:val="22"/>
        </w:rPr>
        <w:t xml:space="preserve"> - </w:t>
      </w:r>
      <w:r w:rsidRPr="006072E5">
        <w:rPr>
          <w:rFonts w:ascii="Palatino Linotype" w:hAnsi="Palatino Linotype" w:cs="Arial"/>
          <w:sz w:val="22"/>
          <w:szCs w:val="22"/>
        </w:rPr>
        <w:t>1.202.049,48</w:t>
      </w:r>
      <w:r>
        <w:rPr>
          <w:rFonts w:ascii="Palatino Linotype" w:hAnsi="Palatino Linotype" w:cs="Arial"/>
          <w:sz w:val="22"/>
          <w:szCs w:val="22"/>
        </w:rPr>
        <w:t xml:space="preserve"> EUR</w:t>
      </w:r>
    </w:p>
    <w:p w:rsidR="006072E5" w:rsidRDefault="006072E5" w:rsidP="00B420A0">
      <w:pPr>
        <w:jc w:val="both"/>
        <w:rPr>
          <w:rFonts w:ascii="Palatino Linotype" w:hAnsi="Palatino Linotype" w:cs="Arial"/>
          <w:sz w:val="22"/>
          <w:szCs w:val="22"/>
        </w:rPr>
      </w:pPr>
      <w:r>
        <w:rPr>
          <w:rFonts w:ascii="Palatino Linotype" w:hAnsi="Palatino Linotype" w:cs="Arial"/>
          <w:sz w:val="22"/>
          <w:szCs w:val="22"/>
        </w:rPr>
        <w:t>- sredstva po dugoročnom kreditu za kupnju zemljišta i izgradnju nerazvrstanih cesta</w:t>
      </w:r>
      <w:r w:rsidR="00B420A0" w:rsidRPr="002A4BE0">
        <w:rPr>
          <w:rFonts w:ascii="Palatino Linotype" w:hAnsi="Palatino Linotype" w:cs="Arial"/>
          <w:sz w:val="22"/>
          <w:szCs w:val="22"/>
        </w:rPr>
        <w:t xml:space="preserve"> </w:t>
      </w:r>
      <w:r>
        <w:rPr>
          <w:rFonts w:ascii="Palatino Linotype" w:hAnsi="Palatino Linotype" w:cs="Arial"/>
          <w:sz w:val="22"/>
          <w:szCs w:val="22"/>
        </w:rPr>
        <w:t xml:space="preserve">- </w:t>
      </w:r>
      <w:r w:rsidRPr="006072E5">
        <w:rPr>
          <w:rFonts w:ascii="Palatino Linotype" w:hAnsi="Palatino Linotype" w:cs="Arial"/>
          <w:sz w:val="22"/>
          <w:szCs w:val="22"/>
        </w:rPr>
        <w:t>1.463.200,00</w:t>
      </w:r>
      <w:r>
        <w:rPr>
          <w:rFonts w:ascii="Palatino Linotype" w:hAnsi="Palatino Linotype" w:cs="Arial"/>
          <w:sz w:val="22"/>
          <w:szCs w:val="22"/>
        </w:rPr>
        <w:t xml:space="preserve"> EUR</w:t>
      </w:r>
    </w:p>
    <w:p w:rsidR="006072E5" w:rsidRDefault="006072E5" w:rsidP="00B420A0">
      <w:pPr>
        <w:jc w:val="both"/>
        <w:rPr>
          <w:rFonts w:ascii="Palatino Linotype" w:hAnsi="Palatino Linotype" w:cs="Arial"/>
          <w:sz w:val="22"/>
          <w:szCs w:val="22"/>
        </w:rPr>
      </w:pPr>
    </w:p>
    <w:p w:rsidR="00EE0237" w:rsidRDefault="00B420A0" w:rsidP="00B420A0">
      <w:pPr>
        <w:jc w:val="both"/>
        <w:rPr>
          <w:rFonts w:ascii="Palatino Linotype" w:hAnsi="Palatino Linotype" w:cs="Arial"/>
          <w:sz w:val="22"/>
          <w:szCs w:val="22"/>
        </w:rPr>
      </w:pPr>
      <w:r w:rsidRPr="002A4BE0">
        <w:rPr>
          <w:rFonts w:ascii="Palatino Linotype" w:hAnsi="Palatino Linotype" w:cs="Arial"/>
          <w:sz w:val="22"/>
          <w:szCs w:val="22"/>
        </w:rPr>
        <w:t xml:space="preserve">Izdaci za otplatu glavnice dugoročnih kredita iznose </w:t>
      </w:r>
      <w:r w:rsidR="00EE0237" w:rsidRPr="00EE0237">
        <w:rPr>
          <w:rFonts w:ascii="Palatino Linotype" w:hAnsi="Palatino Linotype" w:cs="Arial"/>
          <w:sz w:val="22"/>
          <w:szCs w:val="22"/>
        </w:rPr>
        <w:t>1.431.325,25</w:t>
      </w:r>
      <w:r w:rsidR="00EE0237">
        <w:rPr>
          <w:rFonts w:ascii="Palatino Linotype" w:hAnsi="Palatino Linotype" w:cs="Arial"/>
          <w:sz w:val="22"/>
          <w:szCs w:val="22"/>
        </w:rPr>
        <w:t xml:space="preserve"> </w:t>
      </w:r>
      <w:r w:rsidR="007E33A6">
        <w:rPr>
          <w:rFonts w:ascii="Palatino Linotype" w:hAnsi="Palatino Linotype" w:cs="Arial"/>
          <w:sz w:val="22"/>
          <w:szCs w:val="22"/>
        </w:rPr>
        <w:t>EUR</w:t>
      </w:r>
      <w:r w:rsidRPr="002A4BE0">
        <w:rPr>
          <w:rFonts w:ascii="Palatino Linotype" w:hAnsi="Palatino Linotype" w:cs="Arial"/>
          <w:sz w:val="22"/>
          <w:szCs w:val="22"/>
        </w:rPr>
        <w:t xml:space="preserve"> (Šifra 54) i odnose se na otplatu postojećih dugoročnih kredita (IPARD-cesta, prostor dječjeg vrtića, energetska obnova javne rasvjete</w:t>
      </w:r>
      <w:r w:rsidR="00386BA4">
        <w:rPr>
          <w:rFonts w:ascii="Palatino Linotype" w:hAnsi="Palatino Linotype" w:cs="Arial"/>
          <w:sz w:val="22"/>
          <w:szCs w:val="22"/>
        </w:rPr>
        <w:t xml:space="preserve"> te Projekt Preda</w:t>
      </w:r>
      <w:r w:rsidRPr="002A4BE0">
        <w:rPr>
          <w:rFonts w:ascii="Palatino Linotype" w:hAnsi="Palatino Linotype" w:cs="Arial"/>
          <w:sz w:val="22"/>
          <w:szCs w:val="22"/>
        </w:rPr>
        <w:t>).</w:t>
      </w:r>
    </w:p>
    <w:p w:rsidR="00EE0237" w:rsidRDefault="00EE0237" w:rsidP="00B420A0">
      <w:pPr>
        <w:jc w:val="both"/>
        <w:rPr>
          <w:rFonts w:ascii="Palatino Linotype" w:hAnsi="Palatino Linotype" w:cs="Arial"/>
          <w:sz w:val="22"/>
          <w:szCs w:val="22"/>
        </w:rPr>
      </w:pPr>
      <w:r>
        <w:rPr>
          <w:rFonts w:ascii="Palatino Linotype" w:hAnsi="Palatino Linotype" w:cs="Arial"/>
          <w:sz w:val="22"/>
          <w:szCs w:val="22"/>
        </w:rPr>
        <w:t xml:space="preserve">Bespovratna sredstva ostvarena na projektu „Revitalizacija bivšeg industrijskog postrojenja Preda“ u iznosu </w:t>
      </w:r>
      <w:r w:rsidRPr="00EE0237">
        <w:rPr>
          <w:rFonts w:ascii="Palatino Linotype" w:hAnsi="Palatino Linotype" w:cs="Arial"/>
          <w:sz w:val="22"/>
          <w:szCs w:val="22"/>
        </w:rPr>
        <w:t>1.179.171,78</w:t>
      </w:r>
      <w:r>
        <w:rPr>
          <w:rFonts w:ascii="Palatino Linotype" w:hAnsi="Palatino Linotype" w:cs="Arial"/>
          <w:sz w:val="22"/>
          <w:szCs w:val="22"/>
        </w:rPr>
        <w:t xml:space="preserve"> EUR utrošena su za zatvaranje dijela glavnice kredita</w:t>
      </w:r>
      <w:r w:rsidR="006360A5">
        <w:rPr>
          <w:rFonts w:ascii="Palatino Linotype" w:hAnsi="Palatino Linotype" w:cs="Arial"/>
          <w:sz w:val="22"/>
          <w:szCs w:val="22"/>
        </w:rPr>
        <w:t xml:space="preserve"> (od ukupnih 2,9 milijuna eura)</w:t>
      </w:r>
      <w:r>
        <w:rPr>
          <w:rFonts w:ascii="Palatino Linotype" w:hAnsi="Palatino Linotype" w:cs="Arial"/>
          <w:sz w:val="22"/>
          <w:szCs w:val="22"/>
        </w:rPr>
        <w:t xml:space="preserve"> krajem 2024. godine.</w:t>
      </w:r>
      <w:r w:rsidR="00B420A0" w:rsidRPr="002A4BE0">
        <w:rPr>
          <w:rFonts w:ascii="Palatino Linotype" w:hAnsi="Palatino Linotype" w:cs="Arial"/>
          <w:sz w:val="22"/>
          <w:szCs w:val="22"/>
        </w:rPr>
        <w:t xml:space="preserve"> </w:t>
      </w:r>
    </w:p>
    <w:p w:rsidR="00B420A0" w:rsidRPr="002A4BE0" w:rsidRDefault="00B420A0" w:rsidP="00B420A0">
      <w:pPr>
        <w:jc w:val="both"/>
        <w:rPr>
          <w:rFonts w:ascii="Palatino Linotype" w:hAnsi="Palatino Linotype" w:cs="Arial"/>
          <w:sz w:val="22"/>
          <w:szCs w:val="22"/>
        </w:rPr>
      </w:pPr>
      <w:r w:rsidRPr="00CE02CC">
        <w:rPr>
          <w:rFonts w:ascii="Palatino Linotype" w:hAnsi="Palatino Linotype" w:cs="Arial"/>
          <w:sz w:val="22"/>
          <w:szCs w:val="22"/>
        </w:rPr>
        <w:t xml:space="preserve">Rezultat razdoblja je </w:t>
      </w:r>
      <w:r w:rsidR="00386BA4" w:rsidRPr="00CE02CC">
        <w:rPr>
          <w:rFonts w:ascii="Palatino Linotype" w:hAnsi="Palatino Linotype" w:cs="Arial"/>
          <w:sz w:val="22"/>
          <w:szCs w:val="22"/>
        </w:rPr>
        <w:t>višak</w:t>
      </w:r>
      <w:r w:rsidRPr="00CE02CC">
        <w:rPr>
          <w:rFonts w:ascii="Palatino Linotype" w:hAnsi="Palatino Linotype" w:cs="Arial"/>
          <w:sz w:val="22"/>
          <w:szCs w:val="22"/>
        </w:rPr>
        <w:t xml:space="preserve"> primitaka od financijske imovine u iznosu </w:t>
      </w:r>
      <w:r w:rsidR="00CE02CC" w:rsidRPr="00CE02CC">
        <w:rPr>
          <w:rFonts w:ascii="Palatino Linotype" w:hAnsi="Palatino Linotype" w:cs="Arial"/>
          <w:sz w:val="22"/>
          <w:szCs w:val="22"/>
        </w:rPr>
        <w:t>1.233.924,23</w:t>
      </w:r>
      <w:r w:rsidR="00386BA4" w:rsidRPr="00CE02CC">
        <w:rPr>
          <w:rFonts w:ascii="Palatino Linotype" w:hAnsi="Palatino Linotype" w:cs="Arial"/>
          <w:sz w:val="22"/>
          <w:szCs w:val="22"/>
        </w:rPr>
        <w:t xml:space="preserve"> EUR</w:t>
      </w:r>
      <w:r w:rsidRPr="00CE02CC">
        <w:rPr>
          <w:rFonts w:ascii="Palatino Linotype" w:hAnsi="Palatino Linotype" w:cs="Arial"/>
          <w:sz w:val="22"/>
          <w:szCs w:val="22"/>
        </w:rPr>
        <w:t>.</w:t>
      </w:r>
    </w:p>
    <w:p w:rsidR="007B6820" w:rsidRPr="002A4BE0" w:rsidRDefault="007B6820" w:rsidP="00B420A0">
      <w:pPr>
        <w:jc w:val="both"/>
        <w:rPr>
          <w:rFonts w:ascii="Palatino Linotype" w:hAnsi="Palatino Linotype" w:cs="Arial"/>
          <w:sz w:val="22"/>
          <w:szCs w:val="22"/>
        </w:rPr>
      </w:pPr>
    </w:p>
    <w:p w:rsidR="007B6820" w:rsidRPr="002A4BE0" w:rsidRDefault="007B6820" w:rsidP="007B6820">
      <w:pPr>
        <w:ind w:left="1416" w:hanging="1410"/>
        <w:jc w:val="both"/>
        <w:rPr>
          <w:rFonts w:ascii="Palatino Linotype" w:hAnsi="Palatino Linotype" w:cs="Arial"/>
          <w:b/>
          <w:sz w:val="22"/>
          <w:szCs w:val="22"/>
        </w:rPr>
      </w:pPr>
      <w:r w:rsidRPr="002A4BE0">
        <w:rPr>
          <w:rFonts w:ascii="Palatino Linotype" w:hAnsi="Palatino Linotype" w:cs="Arial"/>
          <w:b/>
          <w:sz w:val="22"/>
          <w:szCs w:val="22"/>
        </w:rPr>
        <w:t>Bilješka br.2</w:t>
      </w:r>
      <w:r w:rsidRPr="002A4BE0">
        <w:rPr>
          <w:rFonts w:ascii="Palatino Linotype" w:hAnsi="Palatino Linotype" w:cs="Arial"/>
          <w:b/>
          <w:sz w:val="22"/>
          <w:szCs w:val="22"/>
        </w:rPr>
        <w:tab/>
      </w:r>
    </w:p>
    <w:p w:rsidR="007B6820" w:rsidRPr="002A4BE0" w:rsidRDefault="007B6820" w:rsidP="00B420A0">
      <w:pPr>
        <w:jc w:val="both"/>
        <w:rPr>
          <w:rFonts w:ascii="Palatino Linotype" w:hAnsi="Palatino Linotype" w:cs="Arial"/>
          <w:sz w:val="22"/>
          <w:szCs w:val="22"/>
        </w:rPr>
      </w:pPr>
    </w:p>
    <w:p w:rsidR="00B420A0" w:rsidRPr="002A4BE0" w:rsidRDefault="00B420A0" w:rsidP="00B420A0">
      <w:pPr>
        <w:jc w:val="both"/>
        <w:rPr>
          <w:rFonts w:ascii="Palatino Linotype" w:hAnsi="Palatino Linotype" w:cs="Arial"/>
          <w:sz w:val="22"/>
          <w:szCs w:val="22"/>
        </w:rPr>
      </w:pPr>
      <w:r w:rsidRPr="002A4BE0">
        <w:rPr>
          <w:rFonts w:ascii="Palatino Linotype" w:hAnsi="Palatino Linotype" w:cs="Arial"/>
          <w:sz w:val="22"/>
          <w:szCs w:val="22"/>
        </w:rPr>
        <w:t xml:space="preserve">Ukupni rezultat je </w:t>
      </w:r>
      <w:r w:rsidR="00CE02CC">
        <w:rPr>
          <w:rFonts w:ascii="Palatino Linotype" w:hAnsi="Palatino Linotype" w:cs="Arial"/>
          <w:sz w:val="22"/>
          <w:szCs w:val="22"/>
        </w:rPr>
        <w:t>manjak</w:t>
      </w:r>
      <w:r w:rsidRPr="002A4BE0">
        <w:rPr>
          <w:rFonts w:ascii="Palatino Linotype" w:hAnsi="Palatino Linotype" w:cs="Arial"/>
          <w:sz w:val="22"/>
          <w:szCs w:val="22"/>
        </w:rPr>
        <w:t xml:space="preserve"> prihoda i primitaka u iznosu </w:t>
      </w:r>
      <w:r w:rsidR="00CE02CC">
        <w:rPr>
          <w:rFonts w:ascii="Palatino Linotype" w:hAnsi="Palatino Linotype" w:cs="Arial"/>
          <w:sz w:val="22"/>
          <w:szCs w:val="22"/>
        </w:rPr>
        <w:t>771.947,55</w:t>
      </w:r>
      <w:r w:rsidR="00386BA4">
        <w:rPr>
          <w:rFonts w:ascii="Palatino Linotype" w:hAnsi="Palatino Linotype" w:cs="Arial"/>
          <w:sz w:val="22"/>
          <w:szCs w:val="22"/>
        </w:rPr>
        <w:t xml:space="preserve"> EUR</w:t>
      </w:r>
      <w:r w:rsidR="00CE02CC">
        <w:rPr>
          <w:rFonts w:ascii="Palatino Linotype" w:hAnsi="Palatino Linotype" w:cs="Arial"/>
          <w:sz w:val="22"/>
          <w:szCs w:val="22"/>
        </w:rPr>
        <w:t xml:space="preserve"> za tekuću godinu uz </w:t>
      </w:r>
      <w:r w:rsidRPr="002A4BE0">
        <w:rPr>
          <w:rFonts w:ascii="Palatino Linotype" w:hAnsi="Palatino Linotype" w:cs="Arial"/>
          <w:sz w:val="22"/>
          <w:szCs w:val="22"/>
        </w:rPr>
        <w:t xml:space="preserve">preneseni </w:t>
      </w:r>
      <w:r w:rsidR="00386BA4">
        <w:rPr>
          <w:rFonts w:ascii="Palatino Linotype" w:hAnsi="Palatino Linotype" w:cs="Arial"/>
          <w:sz w:val="22"/>
          <w:szCs w:val="22"/>
        </w:rPr>
        <w:t>višak</w:t>
      </w:r>
      <w:r w:rsidRPr="002A4BE0">
        <w:rPr>
          <w:rFonts w:ascii="Palatino Linotype" w:hAnsi="Palatino Linotype" w:cs="Arial"/>
          <w:sz w:val="22"/>
          <w:szCs w:val="22"/>
        </w:rPr>
        <w:t xml:space="preserve"> u iznosu </w:t>
      </w:r>
      <w:r w:rsidR="00CE02CC">
        <w:rPr>
          <w:rFonts w:ascii="Palatino Linotype" w:hAnsi="Palatino Linotype" w:cs="Arial"/>
          <w:sz w:val="22"/>
          <w:szCs w:val="22"/>
        </w:rPr>
        <w:t>2</w:t>
      </w:r>
      <w:r w:rsidR="006360A5">
        <w:rPr>
          <w:rFonts w:ascii="Palatino Linotype" w:hAnsi="Palatino Linotype" w:cs="Arial"/>
          <w:sz w:val="22"/>
          <w:szCs w:val="22"/>
        </w:rPr>
        <w:t>.814.544,65</w:t>
      </w:r>
      <w:r w:rsidR="00386BA4">
        <w:rPr>
          <w:rFonts w:ascii="Palatino Linotype" w:hAnsi="Palatino Linotype" w:cs="Arial"/>
          <w:sz w:val="22"/>
          <w:szCs w:val="22"/>
        </w:rPr>
        <w:t xml:space="preserve"> EUR</w:t>
      </w:r>
      <w:r w:rsidRPr="002A4BE0">
        <w:rPr>
          <w:rFonts w:ascii="Palatino Linotype" w:hAnsi="Palatino Linotype" w:cs="Arial"/>
          <w:sz w:val="22"/>
          <w:szCs w:val="22"/>
        </w:rPr>
        <w:t>.</w:t>
      </w:r>
    </w:p>
    <w:p w:rsidR="007B6820" w:rsidRPr="002A4BE0" w:rsidRDefault="007B6820" w:rsidP="00B420A0">
      <w:pPr>
        <w:jc w:val="both"/>
        <w:rPr>
          <w:rFonts w:ascii="Palatino Linotype" w:hAnsi="Palatino Linotype" w:cs="Arial"/>
          <w:sz w:val="22"/>
          <w:szCs w:val="22"/>
        </w:rPr>
      </w:pPr>
    </w:p>
    <w:p w:rsidR="007B6820" w:rsidRDefault="007B6820" w:rsidP="00B420A0">
      <w:pPr>
        <w:jc w:val="both"/>
        <w:rPr>
          <w:rFonts w:ascii="Palatino Linotype" w:hAnsi="Palatino Linotype" w:cs="Arial"/>
          <w:sz w:val="22"/>
          <w:szCs w:val="22"/>
        </w:rPr>
      </w:pPr>
      <w:r w:rsidRPr="002A4BE0">
        <w:rPr>
          <w:rFonts w:ascii="Palatino Linotype" w:hAnsi="Palatino Linotype" w:cs="Arial"/>
          <w:sz w:val="22"/>
          <w:szCs w:val="22"/>
        </w:rPr>
        <w:t xml:space="preserve">Višak raspoloživ u sljedećem razdoblju iznosi </w:t>
      </w:r>
      <w:r w:rsidR="00CE02CC">
        <w:rPr>
          <w:rFonts w:ascii="Palatino Linotype" w:hAnsi="Palatino Linotype" w:cs="Arial"/>
          <w:sz w:val="22"/>
          <w:szCs w:val="22"/>
        </w:rPr>
        <w:t>2.</w:t>
      </w:r>
      <w:r w:rsidR="006360A5">
        <w:rPr>
          <w:rFonts w:ascii="Palatino Linotype" w:hAnsi="Palatino Linotype" w:cs="Arial"/>
          <w:sz w:val="22"/>
          <w:szCs w:val="22"/>
        </w:rPr>
        <w:t>042.597,10</w:t>
      </w:r>
      <w:r w:rsidR="00386BA4">
        <w:rPr>
          <w:rFonts w:ascii="Palatino Linotype" w:hAnsi="Palatino Linotype" w:cs="Arial"/>
          <w:sz w:val="22"/>
          <w:szCs w:val="22"/>
        </w:rPr>
        <w:t xml:space="preserve"> EUR</w:t>
      </w:r>
      <w:r w:rsidRPr="002A4BE0">
        <w:rPr>
          <w:rFonts w:ascii="Palatino Linotype" w:hAnsi="Palatino Linotype" w:cs="Arial"/>
          <w:sz w:val="22"/>
          <w:szCs w:val="22"/>
        </w:rPr>
        <w:t>.</w:t>
      </w:r>
    </w:p>
    <w:p w:rsidR="00CE02CC" w:rsidRDefault="00CE02CC" w:rsidP="00B420A0">
      <w:pPr>
        <w:jc w:val="both"/>
        <w:rPr>
          <w:rFonts w:ascii="Palatino Linotype" w:hAnsi="Palatino Linotype" w:cs="Arial"/>
          <w:sz w:val="22"/>
          <w:szCs w:val="22"/>
        </w:rPr>
      </w:pPr>
    </w:p>
    <w:p w:rsidR="00CE02CC" w:rsidRDefault="00CE02CC" w:rsidP="00B420A0">
      <w:pPr>
        <w:jc w:val="both"/>
        <w:rPr>
          <w:rFonts w:ascii="Palatino Linotype" w:hAnsi="Palatino Linotype" w:cs="Arial"/>
          <w:sz w:val="22"/>
          <w:szCs w:val="22"/>
        </w:rPr>
      </w:pPr>
    </w:p>
    <w:p w:rsidR="00F64A64" w:rsidRPr="002A4BE0" w:rsidRDefault="00F64A64" w:rsidP="00F64A64">
      <w:pPr>
        <w:jc w:val="center"/>
        <w:rPr>
          <w:rFonts w:ascii="Palatino Linotype" w:hAnsi="Palatino Linotype" w:cs="Arial"/>
          <w:b/>
          <w:sz w:val="22"/>
          <w:szCs w:val="22"/>
        </w:rPr>
      </w:pPr>
      <w:r w:rsidRPr="002A4BE0">
        <w:rPr>
          <w:rFonts w:ascii="Palatino Linotype" w:hAnsi="Palatino Linotype" w:cs="Arial"/>
          <w:b/>
          <w:sz w:val="22"/>
          <w:szCs w:val="22"/>
        </w:rPr>
        <w:t>BILJEŠKE UZ IZVJEŠTAJ O  RASHODIMA PO FUNKCIJSKOJ KLASIFIKACIJI</w:t>
      </w:r>
    </w:p>
    <w:p w:rsidR="00F64A64" w:rsidRPr="002A4BE0" w:rsidRDefault="00F64A64" w:rsidP="00F64A64">
      <w:pPr>
        <w:jc w:val="center"/>
        <w:rPr>
          <w:rFonts w:ascii="Palatino Linotype" w:hAnsi="Palatino Linotype" w:cs="Arial"/>
          <w:b/>
          <w:sz w:val="22"/>
          <w:szCs w:val="22"/>
        </w:rPr>
      </w:pPr>
      <w:r w:rsidRPr="002A4BE0">
        <w:rPr>
          <w:rFonts w:ascii="Palatino Linotype" w:hAnsi="Palatino Linotype" w:cs="Arial"/>
          <w:b/>
          <w:sz w:val="22"/>
          <w:szCs w:val="22"/>
        </w:rPr>
        <w:t xml:space="preserve">ZA RAZDOBLJE </w:t>
      </w:r>
      <w:r w:rsidR="00D278B8" w:rsidRPr="002A4BE0">
        <w:rPr>
          <w:rFonts w:ascii="Palatino Linotype" w:hAnsi="Palatino Linotype" w:cs="Arial"/>
          <w:b/>
          <w:sz w:val="22"/>
          <w:szCs w:val="22"/>
        </w:rPr>
        <w:t xml:space="preserve">OD </w:t>
      </w:r>
      <w:r w:rsidRPr="002A4BE0">
        <w:rPr>
          <w:rFonts w:ascii="Palatino Linotype" w:hAnsi="Palatino Linotype" w:cs="Arial"/>
          <w:b/>
          <w:sz w:val="22"/>
          <w:szCs w:val="22"/>
        </w:rPr>
        <w:t xml:space="preserve">01. SIJEČNJA DO 31. PROSINCA </w:t>
      </w:r>
      <w:r w:rsidR="00EE0237">
        <w:rPr>
          <w:rFonts w:ascii="Palatino Linotype" w:hAnsi="Palatino Linotype" w:cs="Arial"/>
          <w:b/>
          <w:sz w:val="22"/>
          <w:szCs w:val="22"/>
        </w:rPr>
        <w:t>2024</w:t>
      </w:r>
      <w:r w:rsidRPr="002A4BE0">
        <w:rPr>
          <w:rFonts w:ascii="Palatino Linotype" w:hAnsi="Palatino Linotype" w:cs="Arial"/>
          <w:b/>
          <w:sz w:val="22"/>
          <w:szCs w:val="22"/>
        </w:rPr>
        <w:t>. GODINE</w:t>
      </w:r>
      <w:r w:rsidR="0034365D" w:rsidRPr="002A4BE0">
        <w:rPr>
          <w:rFonts w:ascii="Palatino Linotype" w:hAnsi="Palatino Linotype" w:cs="Arial"/>
          <w:b/>
          <w:sz w:val="22"/>
          <w:szCs w:val="22"/>
        </w:rPr>
        <w:t xml:space="preserve"> (RAS-funkcijski)</w:t>
      </w:r>
    </w:p>
    <w:p w:rsidR="00F64A64" w:rsidRPr="002A4BE0" w:rsidRDefault="00F64A64" w:rsidP="00F64A64">
      <w:pPr>
        <w:jc w:val="center"/>
        <w:rPr>
          <w:rFonts w:ascii="Palatino Linotype" w:hAnsi="Palatino Linotype" w:cs="Arial"/>
          <w:b/>
          <w:sz w:val="22"/>
          <w:szCs w:val="22"/>
        </w:rPr>
      </w:pPr>
    </w:p>
    <w:p w:rsidR="00F64A64" w:rsidRPr="002A4BE0" w:rsidRDefault="00F64A64" w:rsidP="00F64A64">
      <w:pPr>
        <w:rPr>
          <w:rFonts w:ascii="Palatino Linotype" w:hAnsi="Palatino Linotype" w:cs="Arial"/>
          <w:sz w:val="22"/>
          <w:szCs w:val="22"/>
        </w:rPr>
      </w:pPr>
    </w:p>
    <w:p w:rsidR="002C0D73" w:rsidRPr="002A4BE0" w:rsidRDefault="00F64A64" w:rsidP="00F64A64">
      <w:pPr>
        <w:ind w:left="1416" w:hanging="1416"/>
        <w:rPr>
          <w:rFonts w:ascii="Palatino Linotype" w:hAnsi="Palatino Linotype" w:cs="Arial"/>
          <w:b/>
          <w:sz w:val="22"/>
          <w:szCs w:val="22"/>
        </w:rPr>
      </w:pPr>
      <w:r w:rsidRPr="002A4BE0">
        <w:rPr>
          <w:rFonts w:ascii="Palatino Linotype" w:hAnsi="Palatino Linotype" w:cs="Arial"/>
          <w:b/>
          <w:sz w:val="22"/>
          <w:szCs w:val="22"/>
        </w:rPr>
        <w:t>Bilješka br.1</w:t>
      </w:r>
      <w:r w:rsidRPr="002A4BE0">
        <w:rPr>
          <w:rFonts w:ascii="Palatino Linotype" w:hAnsi="Palatino Linotype" w:cs="Arial"/>
          <w:b/>
          <w:sz w:val="22"/>
          <w:szCs w:val="22"/>
        </w:rPr>
        <w:tab/>
      </w:r>
    </w:p>
    <w:p w:rsidR="002C0D73" w:rsidRPr="002A4BE0" w:rsidRDefault="002C0D73" w:rsidP="00F64A64">
      <w:pPr>
        <w:ind w:left="1416" w:hanging="1416"/>
        <w:rPr>
          <w:rFonts w:ascii="Palatino Linotype" w:hAnsi="Palatino Linotype" w:cs="Arial"/>
          <w:sz w:val="22"/>
          <w:szCs w:val="22"/>
        </w:rPr>
      </w:pPr>
    </w:p>
    <w:p w:rsidR="00F64A64" w:rsidRPr="002A4BE0" w:rsidRDefault="00F64A64" w:rsidP="002C0D73">
      <w:pPr>
        <w:jc w:val="both"/>
        <w:rPr>
          <w:rFonts w:ascii="Palatino Linotype" w:hAnsi="Palatino Linotype" w:cs="Arial"/>
          <w:sz w:val="22"/>
          <w:szCs w:val="22"/>
        </w:rPr>
      </w:pPr>
      <w:r w:rsidRPr="002A4BE0">
        <w:rPr>
          <w:rFonts w:ascii="Palatino Linotype" w:hAnsi="Palatino Linotype" w:cs="Arial"/>
          <w:sz w:val="22"/>
          <w:szCs w:val="22"/>
        </w:rPr>
        <w:t xml:space="preserve">U izvještaju su rashodi iskazani prema funkcijskoj klasifikaciji odnosno namjeni rashoda određenoj u skladu s odredbama Pravilnika o proračunskim klasifikacijama, a zbroj rashoda po funkcijskoj klasifikaciji </w:t>
      </w:r>
      <w:r w:rsidR="009B0DFE" w:rsidRPr="002A4BE0">
        <w:rPr>
          <w:rFonts w:ascii="Palatino Linotype" w:hAnsi="Palatino Linotype" w:cs="Arial"/>
          <w:sz w:val="22"/>
          <w:szCs w:val="22"/>
        </w:rPr>
        <w:t xml:space="preserve">na </w:t>
      </w:r>
      <w:r w:rsidR="00B66FD8" w:rsidRPr="002A4BE0">
        <w:rPr>
          <w:rFonts w:ascii="Palatino Linotype" w:hAnsi="Palatino Linotype" w:cs="Arial"/>
          <w:sz w:val="22"/>
          <w:szCs w:val="22"/>
        </w:rPr>
        <w:t>Šifra R1</w:t>
      </w:r>
      <w:r w:rsidR="009B0DFE" w:rsidRPr="002A4BE0">
        <w:rPr>
          <w:rFonts w:ascii="Palatino Linotype" w:hAnsi="Palatino Linotype" w:cs="Arial"/>
          <w:sz w:val="22"/>
          <w:szCs w:val="22"/>
        </w:rPr>
        <w:t xml:space="preserve"> </w:t>
      </w:r>
      <w:r w:rsidRPr="002A4BE0">
        <w:rPr>
          <w:rFonts w:ascii="Palatino Linotype" w:hAnsi="Palatino Linotype" w:cs="Arial"/>
          <w:sz w:val="22"/>
          <w:szCs w:val="22"/>
        </w:rPr>
        <w:t xml:space="preserve">odgovara </w:t>
      </w:r>
      <w:r w:rsidR="009B0DFE" w:rsidRPr="002A4BE0">
        <w:rPr>
          <w:rFonts w:ascii="Palatino Linotype" w:hAnsi="Palatino Linotype" w:cs="Arial"/>
          <w:sz w:val="22"/>
          <w:szCs w:val="22"/>
        </w:rPr>
        <w:t xml:space="preserve">razlici iznosa </w:t>
      </w:r>
      <w:r w:rsidRPr="002A4BE0">
        <w:rPr>
          <w:rFonts w:ascii="Palatino Linotype" w:hAnsi="Palatino Linotype" w:cs="Arial"/>
          <w:sz w:val="22"/>
          <w:szCs w:val="22"/>
        </w:rPr>
        <w:t xml:space="preserve">ukupnih rashoda </w:t>
      </w:r>
      <w:r w:rsidR="00D503B8" w:rsidRPr="002A4BE0">
        <w:rPr>
          <w:rFonts w:ascii="Palatino Linotype" w:hAnsi="Palatino Linotype" w:cs="Arial"/>
          <w:sz w:val="22"/>
          <w:szCs w:val="22"/>
        </w:rPr>
        <w:t>(</w:t>
      </w:r>
      <w:r w:rsidR="000268B0" w:rsidRPr="000268B0">
        <w:rPr>
          <w:rFonts w:ascii="Palatino Linotype" w:hAnsi="Palatino Linotype" w:cs="Arial"/>
          <w:sz w:val="22"/>
          <w:szCs w:val="22"/>
        </w:rPr>
        <w:t>14.687.441,19</w:t>
      </w:r>
      <w:r w:rsidR="000268B0">
        <w:rPr>
          <w:rFonts w:ascii="Palatino Linotype" w:hAnsi="Palatino Linotype" w:cs="Arial"/>
          <w:sz w:val="22"/>
          <w:szCs w:val="22"/>
        </w:rPr>
        <w:t xml:space="preserve"> </w:t>
      </w:r>
      <w:r w:rsidR="00FE2B2E">
        <w:rPr>
          <w:rFonts w:ascii="Palatino Linotype" w:hAnsi="Palatino Linotype" w:cs="Arial"/>
          <w:sz w:val="22"/>
          <w:szCs w:val="22"/>
        </w:rPr>
        <w:t>EUR</w:t>
      </w:r>
      <w:r w:rsidR="00D503B8" w:rsidRPr="002A4BE0">
        <w:rPr>
          <w:rFonts w:ascii="Palatino Linotype" w:hAnsi="Palatino Linotype" w:cs="Arial"/>
          <w:sz w:val="22"/>
          <w:szCs w:val="22"/>
        </w:rPr>
        <w:t>)</w:t>
      </w:r>
      <w:r w:rsidRPr="002A4BE0">
        <w:rPr>
          <w:rFonts w:ascii="Palatino Linotype" w:hAnsi="Palatino Linotype" w:cs="Arial"/>
          <w:sz w:val="22"/>
          <w:szCs w:val="22"/>
        </w:rPr>
        <w:t xml:space="preserve"> </w:t>
      </w:r>
      <w:r w:rsidR="009B0DFE" w:rsidRPr="002A4BE0">
        <w:rPr>
          <w:rFonts w:ascii="Palatino Linotype" w:hAnsi="Palatino Linotype" w:cs="Arial"/>
          <w:sz w:val="22"/>
          <w:szCs w:val="22"/>
        </w:rPr>
        <w:t>i iznosa prijenosa proračunskim korisnicima iz nadležn</w:t>
      </w:r>
      <w:r w:rsidR="003D2204" w:rsidRPr="002A4BE0">
        <w:rPr>
          <w:rFonts w:ascii="Palatino Linotype" w:hAnsi="Palatino Linotype" w:cs="Arial"/>
          <w:sz w:val="22"/>
          <w:szCs w:val="22"/>
        </w:rPr>
        <w:t>o</w:t>
      </w:r>
      <w:r w:rsidR="009B0DFE" w:rsidRPr="002A4BE0">
        <w:rPr>
          <w:rFonts w:ascii="Palatino Linotype" w:hAnsi="Palatino Linotype" w:cs="Arial"/>
          <w:sz w:val="22"/>
          <w:szCs w:val="22"/>
        </w:rPr>
        <w:t xml:space="preserve">g proračuna za financiranje redovne djelatnosti </w:t>
      </w:r>
      <w:r w:rsidR="00D503B8" w:rsidRPr="002A4BE0">
        <w:rPr>
          <w:rFonts w:ascii="Palatino Linotype" w:hAnsi="Palatino Linotype" w:cs="Arial"/>
          <w:sz w:val="22"/>
          <w:szCs w:val="22"/>
        </w:rPr>
        <w:t>(</w:t>
      </w:r>
      <w:r w:rsidR="000268B0" w:rsidRPr="000268B0">
        <w:rPr>
          <w:rFonts w:ascii="Palatino Linotype" w:hAnsi="Palatino Linotype" w:cs="Arial"/>
          <w:sz w:val="22"/>
          <w:szCs w:val="22"/>
        </w:rPr>
        <w:t>1.747.923,23</w:t>
      </w:r>
      <w:r w:rsidR="000268B0">
        <w:rPr>
          <w:rFonts w:ascii="Palatino Linotype" w:hAnsi="Palatino Linotype" w:cs="Arial"/>
          <w:sz w:val="22"/>
          <w:szCs w:val="22"/>
        </w:rPr>
        <w:t xml:space="preserve"> </w:t>
      </w:r>
      <w:r w:rsidR="00FE2B2E">
        <w:rPr>
          <w:rFonts w:ascii="Palatino Linotype" w:hAnsi="Palatino Linotype" w:cs="Arial"/>
          <w:sz w:val="22"/>
          <w:szCs w:val="22"/>
        </w:rPr>
        <w:t>EUR</w:t>
      </w:r>
      <w:r w:rsidR="00D503B8" w:rsidRPr="002A4BE0">
        <w:rPr>
          <w:rFonts w:ascii="Palatino Linotype" w:hAnsi="Palatino Linotype" w:cs="Arial"/>
          <w:sz w:val="22"/>
          <w:szCs w:val="22"/>
        </w:rPr>
        <w:t>)</w:t>
      </w:r>
      <w:r w:rsidR="009B0DFE" w:rsidRPr="002A4BE0">
        <w:rPr>
          <w:rFonts w:ascii="Palatino Linotype" w:hAnsi="Palatino Linotype" w:cs="Arial"/>
          <w:sz w:val="22"/>
          <w:szCs w:val="22"/>
        </w:rPr>
        <w:t xml:space="preserve"> </w:t>
      </w:r>
      <w:r w:rsidRPr="002A4BE0">
        <w:rPr>
          <w:rFonts w:ascii="Palatino Linotype" w:hAnsi="Palatino Linotype" w:cs="Arial"/>
          <w:sz w:val="22"/>
          <w:szCs w:val="22"/>
        </w:rPr>
        <w:t>u ob</w:t>
      </w:r>
      <w:r w:rsidR="009B0DFE" w:rsidRPr="002A4BE0">
        <w:rPr>
          <w:rFonts w:ascii="Palatino Linotype" w:hAnsi="Palatino Linotype" w:cs="Arial"/>
          <w:sz w:val="22"/>
          <w:szCs w:val="22"/>
        </w:rPr>
        <w:t xml:space="preserve">rascu PR-RAS te iznosi </w:t>
      </w:r>
      <w:r w:rsidR="002C4C93">
        <w:rPr>
          <w:rFonts w:ascii="Palatino Linotype" w:hAnsi="Palatino Linotype" w:cs="Arial"/>
          <w:sz w:val="22"/>
          <w:szCs w:val="22"/>
        </w:rPr>
        <w:t>12.939.517,96</w:t>
      </w:r>
      <w:r w:rsidR="000268B0">
        <w:rPr>
          <w:rFonts w:ascii="Palatino Linotype" w:hAnsi="Palatino Linotype" w:cs="Arial"/>
          <w:sz w:val="22"/>
          <w:szCs w:val="22"/>
        </w:rPr>
        <w:t xml:space="preserve"> </w:t>
      </w:r>
      <w:r w:rsidR="00FE2B2E">
        <w:rPr>
          <w:rFonts w:ascii="Palatino Linotype" w:hAnsi="Palatino Linotype" w:cs="Arial"/>
          <w:sz w:val="22"/>
          <w:szCs w:val="22"/>
        </w:rPr>
        <w:t>EUR</w:t>
      </w:r>
      <w:r w:rsidRPr="002A4BE0">
        <w:rPr>
          <w:rFonts w:ascii="Palatino Linotype" w:hAnsi="Palatino Linotype" w:cs="Arial"/>
          <w:sz w:val="22"/>
          <w:szCs w:val="22"/>
        </w:rPr>
        <w:t>.</w:t>
      </w:r>
    </w:p>
    <w:p w:rsidR="00F64A64" w:rsidRPr="002A4BE0" w:rsidRDefault="00F64A64" w:rsidP="002C0D73">
      <w:pPr>
        <w:jc w:val="both"/>
        <w:rPr>
          <w:rFonts w:ascii="Palatino Linotype" w:hAnsi="Palatino Linotype" w:cs="Arial"/>
          <w:sz w:val="22"/>
          <w:szCs w:val="22"/>
        </w:rPr>
      </w:pPr>
      <w:r w:rsidRPr="002A4BE0">
        <w:rPr>
          <w:rFonts w:ascii="Palatino Linotype" w:hAnsi="Palatino Linotype" w:cs="Arial"/>
          <w:sz w:val="22"/>
          <w:szCs w:val="22"/>
        </w:rPr>
        <w:tab/>
        <w:t xml:space="preserve">Izdaci za dionice i udjele u glavnici trgovačkih društava u javnom sektoru, kao i ostali izdaci za financijsku imovinu i otplate zajmova funkcijski se ne klasificiraju. </w:t>
      </w:r>
    </w:p>
    <w:p w:rsidR="00B17474" w:rsidRPr="002A4BE0" w:rsidRDefault="00B17474" w:rsidP="002C0D73">
      <w:pPr>
        <w:jc w:val="both"/>
        <w:rPr>
          <w:rFonts w:ascii="Palatino Linotype" w:hAnsi="Palatino Linotype" w:cs="Arial"/>
          <w:sz w:val="22"/>
          <w:szCs w:val="22"/>
        </w:rPr>
      </w:pPr>
    </w:p>
    <w:p w:rsidR="00B17474" w:rsidRDefault="00B17474" w:rsidP="002C0D73">
      <w:pPr>
        <w:jc w:val="both"/>
        <w:rPr>
          <w:rFonts w:ascii="Palatino Linotype" w:hAnsi="Palatino Linotype" w:cs="Arial"/>
          <w:sz w:val="22"/>
          <w:szCs w:val="22"/>
        </w:rPr>
      </w:pPr>
    </w:p>
    <w:p w:rsidR="00B27DEB" w:rsidRPr="002A4BE0" w:rsidRDefault="00B27DEB" w:rsidP="002C0D73">
      <w:pPr>
        <w:jc w:val="both"/>
        <w:rPr>
          <w:rFonts w:ascii="Palatino Linotype" w:hAnsi="Palatino Linotype" w:cs="Arial"/>
          <w:sz w:val="22"/>
          <w:szCs w:val="22"/>
        </w:rPr>
      </w:pPr>
    </w:p>
    <w:p w:rsidR="00F04C01" w:rsidRPr="002A4BE0" w:rsidRDefault="00F04C01" w:rsidP="00F64A64">
      <w:pPr>
        <w:ind w:left="1416" w:hanging="1416"/>
        <w:rPr>
          <w:rFonts w:ascii="Palatino Linotype" w:hAnsi="Palatino Linotype" w:cs="Arial"/>
          <w:color w:val="1F497D" w:themeColor="text2"/>
          <w:sz w:val="22"/>
          <w:szCs w:val="22"/>
        </w:rPr>
      </w:pPr>
    </w:p>
    <w:p w:rsidR="00F04C01" w:rsidRPr="002A4BE0" w:rsidRDefault="00F04C01" w:rsidP="00F64A64">
      <w:pPr>
        <w:ind w:left="1416" w:hanging="1416"/>
        <w:rPr>
          <w:rFonts w:ascii="Palatino Linotype" w:hAnsi="Palatino Linotype" w:cs="Arial"/>
          <w:color w:val="1F497D" w:themeColor="text2"/>
          <w:sz w:val="22"/>
          <w:szCs w:val="22"/>
        </w:rPr>
      </w:pPr>
    </w:p>
    <w:p w:rsidR="009333A2" w:rsidRPr="00D93B79" w:rsidRDefault="00F64A64" w:rsidP="00F64A64">
      <w:pPr>
        <w:jc w:val="center"/>
        <w:rPr>
          <w:rFonts w:ascii="Palatino Linotype" w:hAnsi="Palatino Linotype" w:cs="Arial"/>
          <w:b/>
          <w:sz w:val="22"/>
          <w:szCs w:val="22"/>
        </w:rPr>
      </w:pPr>
      <w:r w:rsidRPr="00D93B79">
        <w:rPr>
          <w:rFonts w:ascii="Palatino Linotype" w:hAnsi="Palatino Linotype" w:cs="Arial"/>
          <w:b/>
          <w:sz w:val="22"/>
          <w:szCs w:val="22"/>
        </w:rPr>
        <w:lastRenderedPageBreak/>
        <w:t>BILJEŠKE UZ IZVJEŠTAJ O PROMJENAMA U VRIJEDNOSTI I OBUJMU IMOVINE I OBVEZA</w:t>
      </w:r>
      <w:r w:rsidR="00D278B8" w:rsidRPr="00D93B79">
        <w:rPr>
          <w:rFonts w:ascii="Palatino Linotype" w:hAnsi="Palatino Linotype" w:cs="Arial"/>
          <w:b/>
          <w:sz w:val="22"/>
          <w:szCs w:val="22"/>
        </w:rPr>
        <w:t xml:space="preserve"> </w:t>
      </w:r>
      <w:r w:rsidRPr="00D93B79">
        <w:rPr>
          <w:rFonts w:ascii="Palatino Linotype" w:hAnsi="Palatino Linotype" w:cs="Arial"/>
          <w:b/>
          <w:sz w:val="22"/>
          <w:szCs w:val="22"/>
        </w:rPr>
        <w:t xml:space="preserve">ZA RAZDOBLJE </w:t>
      </w:r>
      <w:r w:rsidR="00D278B8" w:rsidRPr="00D93B79">
        <w:rPr>
          <w:rFonts w:ascii="Palatino Linotype" w:hAnsi="Palatino Linotype" w:cs="Arial"/>
          <w:b/>
          <w:sz w:val="22"/>
          <w:szCs w:val="22"/>
        </w:rPr>
        <w:t xml:space="preserve">OD </w:t>
      </w:r>
      <w:r w:rsidRPr="00D93B79">
        <w:rPr>
          <w:rFonts w:ascii="Palatino Linotype" w:hAnsi="Palatino Linotype" w:cs="Arial"/>
          <w:b/>
          <w:sz w:val="22"/>
          <w:szCs w:val="22"/>
        </w:rPr>
        <w:t xml:space="preserve">01. SIJEČNJA DO 31. PROSINCA </w:t>
      </w:r>
      <w:r w:rsidR="0034365D" w:rsidRPr="00D93B79">
        <w:rPr>
          <w:rFonts w:ascii="Palatino Linotype" w:hAnsi="Palatino Linotype" w:cs="Arial"/>
          <w:b/>
          <w:sz w:val="22"/>
          <w:szCs w:val="22"/>
        </w:rPr>
        <w:t>202</w:t>
      </w:r>
      <w:r w:rsidR="00EE0237">
        <w:rPr>
          <w:rFonts w:ascii="Palatino Linotype" w:hAnsi="Palatino Linotype" w:cs="Arial"/>
          <w:b/>
          <w:sz w:val="22"/>
          <w:szCs w:val="22"/>
        </w:rPr>
        <w:t>4</w:t>
      </w:r>
      <w:r w:rsidRPr="00D93B79">
        <w:rPr>
          <w:rFonts w:ascii="Palatino Linotype" w:hAnsi="Palatino Linotype" w:cs="Arial"/>
          <w:b/>
          <w:sz w:val="22"/>
          <w:szCs w:val="22"/>
        </w:rPr>
        <w:t>. GODINE</w:t>
      </w:r>
      <w:r w:rsidR="0034365D" w:rsidRPr="00D93B79">
        <w:rPr>
          <w:rFonts w:ascii="Palatino Linotype" w:hAnsi="Palatino Linotype" w:cs="Arial"/>
          <w:b/>
          <w:sz w:val="22"/>
          <w:szCs w:val="22"/>
        </w:rPr>
        <w:t xml:space="preserve"> </w:t>
      </w:r>
    </w:p>
    <w:p w:rsidR="00F64A64" w:rsidRPr="00D93B79" w:rsidRDefault="0034365D" w:rsidP="00F64A64">
      <w:pPr>
        <w:jc w:val="center"/>
        <w:rPr>
          <w:rFonts w:ascii="Palatino Linotype" w:hAnsi="Palatino Linotype" w:cs="Arial"/>
          <w:b/>
          <w:color w:val="1F497D" w:themeColor="text2"/>
          <w:sz w:val="22"/>
          <w:szCs w:val="22"/>
        </w:rPr>
      </w:pPr>
      <w:r w:rsidRPr="00D93B79">
        <w:rPr>
          <w:rFonts w:ascii="Palatino Linotype" w:hAnsi="Palatino Linotype" w:cs="Arial"/>
          <w:b/>
          <w:sz w:val="22"/>
          <w:szCs w:val="22"/>
        </w:rPr>
        <w:t>(P-VRIO)</w:t>
      </w:r>
    </w:p>
    <w:p w:rsidR="00F64A64" w:rsidRPr="00D93B79" w:rsidRDefault="00F64A64" w:rsidP="00F64A64">
      <w:pPr>
        <w:jc w:val="center"/>
        <w:rPr>
          <w:rFonts w:ascii="Palatino Linotype" w:hAnsi="Palatino Linotype" w:cs="Arial"/>
          <w:color w:val="1F497D" w:themeColor="text2"/>
          <w:sz w:val="22"/>
          <w:szCs w:val="22"/>
        </w:rPr>
      </w:pPr>
    </w:p>
    <w:p w:rsidR="00F64A64" w:rsidRPr="00D93B79" w:rsidRDefault="00F64A64" w:rsidP="00F64A64">
      <w:pPr>
        <w:jc w:val="center"/>
        <w:rPr>
          <w:rFonts w:ascii="Palatino Linotype" w:hAnsi="Palatino Linotype" w:cs="Arial"/>
          <w:color w:val="1F497D" w:themeColor="text2"/>
          <w:sz w:val="22"/>
          <w:szCs w:val="22"/>
        </w:rPr>
      </w:pPr>
    </w:p>
    <w:p w:rsidR="00F64A64" w:rsidRPr="00D93B79" w:rsidRDefault="00F9602E" w:rsidP="00F9602E">
      <w:pPr>
        <w:rPr>
          <w:rFonts w:ascii="Palatino Linotype" w:hAnsi="Palatino Linotype" w:cs="Arial"/>
          <w:b/>
          <w:color w:val="1F497D" w:themeColor="text2"/>
          <w:sz w:val="22"/>
          <w:szCs w:val="22"/>
        </w:rPr>
      </w:pPr>
      <w:r w:rsidRPr="00D93B79">
        <w:rPr>
          <w:rFonts w:ascii="Palatino Linotype" w:hAnsi="Palatino Linotype" w:cs="Arial"/>
          <w:b/>
          <w:sz w:val="22"/>
          <w:szCs w:val="22"/>
        </w:rPr>
        <w:t>Bilješka br.1</w:t>
      </w:r>
    </w:p>
    <w:p w:rsidR="00F9602E" w:rsidRPr="00D93B79" w:rsidRDefault="00F9602E" w:rsidP="00F64A64">
      <w:pPr>
        <w:rPr>
          <w:rFonts w:ascii="Palatino Linotype" w:hAnsi="Palatino Linotype" w:cs="Arial"/>
          <w:sz w:val="22"/>
          <w:szCs w:val="22"/>
        </w:rPr>
      </w:pPr>
    </w:p>
    <w:p w:rsidR="00C94619" w:rsidRPr="00D93B79" w:rsidRDefault="00527F7E" w:rsidP="00D278B8">
      <w:pPr>
        <w:ind w:left="2832" w:hanging="1422"/>
        <w:jc w:val="both"/>
        <w:rPr>
          <w:rFonts w:ascii="Palatino Linotype" w:hAnsi="Palatino Linotype" w:cs="Arial"/>
          <w:sz w:val="22"/>
          <w:szCs w:val="22"/>
        </w:rPr>
      </w:pPr>
      <w:r>
        <w:rPr>
          <w:rFonts w:ascii="Palatino Linotype" w:hAnsi="Palatino Linotype" w:cs="Arial"/>
          <w:sz w:val="22"/>
          <w:szCs w:val="22"/>
        </w:rPr>
        <w:t>Nije bilo promjena</w:t>
      </w:r>
      <w:r w:rsidR="00D93B79">
        <w:rPr>
          <w:rFonts w:ascii="Palatino Linotype" w:hAnsi="Palatino Linotype" w:cs="Arial"/>
          <w:sz w:val="22"/>
          <w:szCs w:val="22"/>
        </w:rPr>
        <w:t>.</w:t>
      </w:r>
      <w:r w:rsidR="00BD144C" w:rsidRPr="00D93B79">
        <w:rPr>
          <w:rFonts w:ascii="Palatino Linotype" w:hAnsi="Palatino Linotype" w:cs="Arial"/>
          <w:sz w:val="22"/>
          <w:szCs w:val="22"/>
        </w:rPr>
        <w:t xml:space="preserve"> </w:t>
      </w:r>
    </w:p>
    <w:p w:rsidR="00C94619" w:rsidRPr="00D93B79" w:rsidRDefault="00C94619" w:rsidP="00D278B8">
      <w:pPr>
        <w:ind w:left="2832" w:hanging="1422"/>
        <w:jc w:val="both"/>
        <w:rPr>
          <w:rFonts w:ascii="Palatino Linotype" w:hAnsi="Palatino Linotype" w:cs="Arial"/>
          <w:sz w:val="22"/>
          <w:szCs w:val="22"/>
        </w:rPr>
      </w:pPr>
    </w:p>
    <w:p w:rsidR="00976AE4" w:rsidRPr="002A4BE0" w:rsidRDefault="00976AE4" w:rsidP="00F64A64">
      <w:pPr>
        <w:rPr>
          <w:rFonts w:ascii="Palatino Linotype" w:hAnsi="Palatino Linotype" w:cs="Arial"/>
          <w:sz w:val="22"/>
          <w:szCs w:val="22"/>
        </w:rPr>
      </w:pPr>
    </w:p>
    <w:p w:rsidR="00D0390D" w:rsidRPr="002A4BE0" w:rsidRDefault="00D0390D" w:rsidP="00F64A64">
      <w:pPr>
        <w:rPr>
          <w:rFonts w:ascii="Palatino Linotype" w:hAnsi="Palatino Linotype" w:cs="Arial"/>
          <w:color w:val="1F497D" w:themeColor="text2"/>
          <w:sz w:val="22"/>
          <w:szCs w:val="22"/>
        </w:rPr>
      </w:pPr>
    </w:p>
    <w:p w:rsidR="00956490" w:rsidRPr="002A4BE0" w:rsidRDefault="00956490" w:rsidP="00F64A64">
      <w:pPr>
        <w:rPr>
          <w:rFonts w:ascii="Palatino Linotype" w:hAnsi="Palatino Linotype" w:cs="Arial"/>
          <w:sz w:val="22"/>
          <w:szCs w:val="22"/>
        </w:rPr>
      </w:pPr>
    </w:p>
    <w:p w:rsidR="00F64A64" w:rsidRPr="002A4BE0" w:rsidRDefault="00E64E16" w:rsidP="0034365D">
      <w:pPr>
        <w:rPr>
          <w:rFonts w:ascii="Palatino Linotype" w:hAnsi="Palatino Linotype" w:cs="Arial"/>
          <w:i/>
          <w:sz w:val="22"/>
          <w:szCs w:val="22"/>
        </w:rPr>
      </w:pPr>
      <w:r w:rsidRPr="002A4BE0">
        <w:rPr>
          <w:rFonts w:ascii="Palatino Linotype" w:hAnsi="Palatino Linotype" w:cs="Arial"/>
          <w:b/>
          <w:sz w:val="22"/>
          <w:szCs w:val="22"/>
        </w:rPr>
        <w:t xml:space="preserve">BILJEŠKE UZ IZVJEŠTAJ BILANCA </w:t>
      </w:r>
      <w:r w:rsidR="00801DFD" w:rsidRPr="002A4BE0">
        <w:rPr>
          <w:rFonts w:ascii="Palatino Linotype" w:hAnsi="Palatino Linotype" w:cs="Arial"/>
          <w:b/>
          <w:sz w:val="22"/>
          <w:szCs w:val="22"/>
        </w:rPr>
        <w:t xml:space="preserve">- </w:t>
      </w:r>
      <w:r w:rsidR="00F64A64" w:rsidRPr="002A4BE0">
        <w:rPr>
          <w:rFonts w:ascii="Palatino Linotype" w:hAnsi="Palatino Linotype" w:cs="Arial"/>
          <w:b/>
          <w:sz w:val="22"/>
          <w:szCs w:val="22"/>
        </w:rPr>
        <w:t>STANJE NA DAN 31.12.</w:t>
      </w:r>
      <w:r w:rsidR="0034365D" w:rsidRPr="002A4BE0">
        <w:rPr>
          <w:rFonts w:ascii="Palatino Linotype" w:hAnsi="Palatino Linotype" w:cs="Arial"/>
          <w:b/>
          <w:sz w:val="22"/>
          <w:szCs w:val="22"/>
        </w:rPr>
        <w:t>202</w:t>
      </w:r>
      <w:r w:rsidR="00EE0237">
        <w:rPr>
          <w:rFonts w:ascii="Palatino Linotype" w:hAnsi="Palatino Linotype" w:cs="Arial"/>
          <w:b/>
          <w:sz w:val="22"/>
          <w:szCs w:val="22"/>
        </w:rPr>
        <w:t>4</w:t>
      </w:r>
      <w:r w:rsidR="00F64A64" w:rsidRPr="002A4BE0">
        <w:rPr>
          <w:rFonts w:ascii="Palatino Linotype" w:hAnsi="Palatino Linotype" w:cs="Arial"/>
          <w:b/>
          <w:sz w:val="22"/>
          <w:szCs w:val="22"/>
        </w:rPr>
        <w:t>. GODINE</w:t>
      </w:r>
      <w:r w:rsidR="0034365D" w:rsidRPr="002A4BE0">
        <w:rPr>
          <w:rFonts w:ascii="Palatino Linotype" w:hAnsi="Palatino Linotype" w:cs="Arial"/>
          <w:b/>
          <w:sz w:val="22"/>
          <w:szCs w:val="22"/>
        </w:rPr>
        <w:t xml:space="preserve"> (BIL)</w:t>
      </w:r>
    </w:p>
    <w:p w:rsidR="00F64A64" w:rsidRPr="002A4BE0" w:rsidRDefault="00F64A64" w:rsidP="00F64A64">
      <w:pPr>
        <w:rPr>
          <w:rFonts w:ascii="Palatino Linotype" w:hAnsi="Palatino Linotype" w:cs="Arial"/>
          <w:sz w:val="22"/>
          <w:szCs w:val="22"/>
        </w:rPr>
      </w:pPr>
    </w:p>
    <w:p w:rsidR="00F64A64" w:rsidRPr="002A4BE0" w:rsidRDefault="00F64A64" w:rsidP="00F64A64">
      <w:pPr>
        <w:rPr>
          <w:rFonts w:ascii="Palatino Linotype" w:hAnsi="Palatino Linotype" w:cs="Arial"/>
          <w:sz w:val="22"/>
          <w:szCs w:val="22"/>
        </w:rPr>
      </w:pPr>
    </w:p>
    <w:p w:rsidR="00F64A64" w:rsidRPr="002A4BE0" w:rsidRDefault="00F64A64" w:rsidP="00F64A64">
      <w:pPr>
        <w:rPr>
          <w:rFonts w:ascii="Palatino Linotype" w:hAnsi="Palatino Linotype" w:cs="Arial"/>
          <w:b/>
          <w:sz w:val="22"/>
          <w:szCs w:val="22"/>
        </w:rPr>
      </w:pPr>
      <w:r w:rsidRPr="002A4BE0">
        <w:rPr>
          <w:rFonts w:ascii="Palatino Linotype" w:hAnsi="Palatino Linotype" w:cs="Arial"/>
          <w:b/>
          <w:sz w:val="22"/>
          <w:szCs w:val="22"/>
        </w:rPr>
        <w:t>IMOVINA</w:t>
      </w:r>
    </w:p>
    <w:p w:rsidR="00F64A64" w:rsidRPr="002A4BE0" w:rsidRDefault="00F64A64" w:rsidP="00F64A64">
      <w:pPr>
        <w:rPr>
          <w:rFonts w:ascii="Palatino Linotype" w:hAnsi="Palatino Linotype" w:cs="Arial"/>
          <w:sz w:val="22"/>
          <w:szCs w:val="22"/>
        </w:rPr>
      </w:pPr>
    </w:p>
    <w:p w:rsidR="00801DFD" w:rsidRPr="002A4BE0" w:rsidRDefault="00F64A64" w:rsidP="00CC5757">
      <w:pPr>
        <w:jc w:val="both"/>
        <w:rPr>
          <w:rFonts w:ascii="Palatino Linotype" w:hAnsi="Palatino Linotype" w:cs="Arial"/>
          <w:sz w:val="22"/>
          <w:szCs w:val="22"/>
        </w:rPr>
      </w:pPr>
      <w:r w:rsidRPr="002A4BE0">
        <w:rPr>
          <w:rFonts w:ascii="Palatino Linotype" w:hAnsi="Palatino Linotype" w:cs="Arial"/>
          <w:b/>
          <w:sz w:val="22"/>
          <w:szCs w:val="22"/>
        </w:rPr>
        <w:t>Bilješka br. 1</w:t>
      </w:r>
      <w:r w:rsidRPr="002A4BE0">
        <w:rPr>
          <w:rFonts w:ascii="Palatino Linotype" w:hAnsi="Palatino Linotype" w:cs="Arial"/>
          <w:sz w:val="22"/>
          <w:szCs w:val="22"/>
        </w:rPr>
        <w:tab/>
      </w:r>
    </w:p>
    <w:p w:rsidR="00F64A64" w:rsidRPr="002A4BE0" w:rsidRDefault="004F5D3E" w:rsidP="004F4F5F">
      <w:pPr>
        <w:ind w:left="2832" w:hanging="1416"/>
        <w:jc w:val="both"/>
        <w:rPr>
          <w:rFonts w:ascii="Palatino Linotype" w:hAnsi="Palatino Linotype" w:cs="Arial"/>
          <w:sz w:val="22"/>
          <w:szCs w:val="22"/>
        </w:rPr>
      </w:pPr>
      <w:r w:rsidRPr="002A4BE0">
        <w:rPr>
          <w:rFonts w:ascii="Palatino Linotype" w:hAnsi="Palatino Linotype" w:cs="Arial"/>
          <w:sz w:val="22"/>
          <w:szCs w:val="22"/>
        </w:rPr>
        <w:t>Šifra B001</w:t>
      </w:r>
      <w:r w:rsidR="00F64A64" w:rsidRPr="002A4BE0">
        <w:rPr>
          <w:rFonts w:ascii="Palatino Linotype" w:hAnsi="Palatino Linotype" w:cs="Arial"/>
          <w:sz w:val="22"/>
          <w:szCs w:val="22"/>
        </w:rPr>
        <w:tab/>
        <w:t xml:space="preserve">Bilančna vrijednost imovine Grada </w:t>
      </w:r>
      <w:r w:rsidR="00CC5757" w:rsidRPr="002A4BE0">
        <w:rPr>
          <w:rFonts w:ascii="Palatino Linotype" w:hAnsi="Palatino Linotype" w:cs="Arial"/>
          <w:sz w:val="22"/>
          <w:szCs w:val="22"/>
        </w:rPr>
        <w:t>Kastva</w:t>
      </w:r>
      <w:r w:rsidR="00F64A64" w:rsidRPr="002A4BE0">
        <w:rPr>
          <w:rFonts w:ascii="Palatino Linotype" w:hAnsi="Palatino Linotype" w:cs="Arial"/>
          <w:sz w:val="22"/>
          <w:szCs w:val="22"/>
        </w:rPr>
        <w:t xml:space="preserve"> na dan 31.12.</w:t>
      </w:r>
      <w:r w:rsidR="001071B4" w:rsidRPr="002A4BE0">
        <w:rPr>
          <w:rFonts w:ascii="Palatino Linotype" w:hAnsi="Palatino Linotype" w:cs="Arial"/>
          <w:sz w:val="22"/>
          <w:szCs w:val="22"/>
        </w:rPr>
        <w:t>202</w:t>
      </w:r>
      <w:r w:rsidR="00527F7E">
        <w:rPr>
          <w:rFonts w:ascii="Palatino Linotype" w:hAnsi="Palatino Linotype" w:cs="Arial"/>
          <w:sz w:val="22"/>
          <w:szCs w:val="22"/>
        </w:rPr>
        <w:t>4</w:t>
      </w:r>
      <w:r w:rsidR="004F4F5F" w:rsidRPr="002A4BE0">
        <w:rPr>
          <w:rFonts w:ascii="Palatino Linotype" w:hAnsi="Palatino Linotype" w:cs="Arial"/>
          <w:sz w:val="22"/>
          <w:szCs w:val="22"/>
        </w:rPr>
        <w:t xml:space="preserve">. </w:t>
      </w:r>
      <w:r w:rsidR="00B16F45" w:rsidRPr="002A4BE0">
        <w:rPr>
          <w:rFonts w:ascii="Palatino Linotype" w:hAnsi="Palatino Linotype" w:cs="Arial"/>
          <w:sz w:val="22"/>
          <w:szCs w:val="22"/>
        </w:rPr>
        <w:t xml:space="preserve">godine </w:t>
      </w:r>
      <w:r w:rsidR="00F64A64" w:rsidRPr="002A4BE0">
        <w:rPr>
          <w:rFonts w:ascii="Palatino Linotype" w:hAnsi="Palatino Linotype" w:cs="Arial"/>
          <w:sz w:val="22"/>
          <w:szCs w:val="22"/>
        </w:rPr>
        <w:t xml:space="preserve">iznosi </w:t>
      </w:r>
      <w:r w:rsidR="00C153F5">
        <w:rPr>
          <w:rFonts w:ascii="Palatino Linotype" w:hAnsi="Palatino Linotype" w:cs="Arial"/>
          <w:sz w:val="22"/>
          <w:szCs w:val="22"/>
        </w:rPr>
        <w:t>76.125.021,24</w:t>
      </w:r>
      <w:r w:rsidR="00240390">
        <w:rPr>
          <w:rFonts w:ascii="Palatino Linotype" w:hAnsi="Palatino Linotype" w:cs="Arial"/>
          <w:sz w:val="22"/>
          <w:szCs w:val="22"/>
        </w:rPr>
        <w:t xml:space="preserve"> EUR</w:t>
      </w:r>
      <w:r w:rsidR="00F64A64" w:rsidRPr="002A4BE0">
        <w:rPr>
          <w:rFonts w:ascii="Palatino Linotype" w:hAnsi="Palatino Linotype" w:cs="Arial"/>
          <w:sz w:val="22"/>
          <w:szCs w:val="22"/>
        </w:rPr>
        <w:t xml:space="preserve"> i za </w:t>
      </w:r>
      <w:r w:rsidR="00C153F5">
        <w:rPr>
          <w:rFonts w:ascii="Palatino Linotype" w:hAnsi="Palatino Linotype" w:cs="Arial"/>
          <w:sz w:val="22"/>
          <w:szCs w:val="22"/>
        </w:rPr>
        <w:t>7,7</w:t>
      </w:r>
      <w:r w:rsidR="00CC5757" w:rsidRPr="002A4BE0">
        <w:rPr>
          <w:rFonts w:ascii="Palatino Linotype" w:hAnsi="Palatino Linotype" w:cs="Arial"/>
          <w:sz w:val="22"/>
          <w:szCs w:val="22"/>
        </w:rPr>
        <w:t xml:space="preserve"> p.p.</w:t>
      </w:r>
      <w:r w:rsidR="001071B4" w:rsidRPr="002A4BE0">
        <w:rPr>
          <w:rFonts w:ascii="Palatino Linotype" w:hAnsi="Palatino Linotype" w:cs="Arial"/>
          <w:sz w:val="22"/>
          <w:szCs w:val="22"/>
        </w:rPr>
        <w:t xml:space="preserve"> veća</w:t>
      </w:r>
      <w:r w:rsidR="00F64A64" w:rsidRPr="002A4BE0">
        <w:rPr>
          <w:rFonts w:ascii="Palatino Linotype" w:hAnsi="Palatino Linotype" w:cs="Arial"/>
          <w:sz w:val="22"/>
          <w:szCs w:val="22"/>
        </w:rPr>
        <w:t xml:space="preserve"> je u od</w:t>
      </w:r>
      <w:r w:rsidR="00E64E16" w:rsidRPr="002A4BE0">
        <w:rPr>
          <w:rFonts w:ascii="Palatino Linotype" w:hAnsi="Palatino Linotype" w:cs="Arial"/>
          <w:sz w:val="22"/>
          <w:szCs w:val="22"/>
        </w:rPr>
        <w:t xml:space="preserve">nosu na stanje </w:t>
      </w:r>
      <w:r w:rsidR="00DB4A96" w:rsidRPr="002A4BE0">
        <w:rPr>
          <w:rFonts w:ascii="Palatino Linotype" w:hAnsi="Palatino Linotype" w:cs="Arial"/>
          <w:sz w:val="22"/>
          <w:szCs w:val="22"/>
        </w:rPr>
        <w:t xml:space="preserve">imovine </w:t>
      </w:r>
      <w:r w:rsidR="00E64E16" w:rsidRPr="002A4BE0">
        <w:rPr>
          <w:rFonts w:ascii="Palatino Linotype" w:hAnsi="Palatino Linotype" w:cs="Arial"/>
          <w:sz w:val="22"/>
          <w:szCs w:val="22"/>
        </w:rPr>
        <w:t>na dan 01.01.</w:t>
      </w:r>
      <w:r w:rsidR="004F4F5F" w:rsidRPr="002A4BE0">
        <w:rPr>
          <w:rFonts w:ascii="Palatino Linotype" w:hAnsi="Palatino Linotype" w:cs="Arial"/>
          <w:sz w:val="22"/>
          <w:szCs w:val="22"/>
        </w:rPr>
        <w:t>202</w:t>
      </w:r>
      <w:r w:rsidR="00527F7E">
        <w:rPr>
          <w:rFonts w:ascii="Palatino Linotype" w:hAnsi="Palatino Linotype" w:cs="Arial"/>
          <w:sz w:val="22"/>
          <w:szCs w:val="22"/>
        </w:rPr>
        <w:t>4</w:t>
      </w:r>
      <w:r w:rsidR="00F64A64" w:rsidRPr="002A4BE0">
        <w:rPr>
          <w:rFonts w:ascii="Palatino Linotype" w:hAnsi="Palatino Linotype" w:cs="Arial"/>
          <w:sz w:val="22"/>
          <w:szCs w:val="22"/>
        </w:rPr>
        <w:t>. godine.</w:t>
      </w:r>
    </w:p>
    <w:p w:rsidR="00F64A64" w:rsidRPr="002A4BE0" w:rsidRDefault="00F64A64" w:rsidP="00CC5757">
      <w:pPr>
        <w:ind w:left="2832" w:firstLine="3"/>
        <w:jc w:val="both"/>
        <w:rPr>
          <w:rFonts w:ascii="Palatino Linotype" w:hAnsi="Palatino Linotype" w:cs="Arial"/>
          <w:color w:val="1F497D" w:themeColor="text2"/>
          <w:sz w:val="22"/>
          <w:szCs w:val="22"/>
        </w:rPr>
      </w:pPr>
    </w:p>
    <w:p w:rsidR="00F64A64" w:rsidRPr="002A4BE0" w:rsidRDefault="004F5D3E" w:rsidP="004F5D3E">
      <w:pPr>
        <w:ind w:left="2832" w:hanging="1422"/>
        <w:jc w:val="both"/>
        <w:rPr>
          <w:rFonts w:ascii="Palatino Linotype" w:hAnsi="Palatino Linotype" w:cs="Arial"/>
          <w:sz w:val="22"/>
          <w:szCs w:val="22"/>
        </w:rPr>
      </w:pPr>
      <w:r w:rsidRPr="002A4BE0">
        <w:rPr>
          <w:rFonts w:ascii="Palatino Linotype" w:hAnsi="Palatino Linotype" w:cs="Arial"/>
          <w:sz w:val="22"/>
          <w:szCs w:val="22"/>
        </w:rPr>
        <w:t>Šifra 01</w:t>
      </w:r>
      <w:r w:rsidR="006B40B4" w:rsidRPr="002A4BE0">
        <w:rPr>
          <w:rFonts w:ascii="Palatino Linotype" w:hAnsi="Palatino Linotype" w:cs="Arial"/>
          <w:sz w:val="22"/>
          <w:szCs w:val="22"/>
        </w:rPr>
        <w:tab/>
      </w:r>
      <w:r w:rsidRPr="002A4BE0">
        <w:rPr>
          <w:rFonts w:ascii="Palatino Linotype" w:hAnsi="Palatino Linotype" w:cs="Arial"/>
          <w:sz w:val="22"/>
          <w:szCs w:val="22"/>
        </w:rPr>
        <w:t>Povećanje se odnosi na</w:t>
      </w:r>
      <w:r w:rsidR="00F5334E" w:rsidRPr="002A4BE0">
        <w:rPr>
          <w:rFonts w:ascii="Palatino Linotype" w:hAnsi="Palatino Linotype" w:cs="Arial"/>
          <w:sz w:val="22"/>
          <w:szCs w:val="22"/>
        </w:rPr>
        <w:t xml:space="preserve"> gradska</w:t>
      </w:r>
      <w:r w:rsidRPr="002A4BE0">
        <w:rPr>
          <w:rFonts w:ascii="Palatino Linotype" w:hAnsi="Palatino Linotype" w:cs="Arial"/>
          <w:sz w:val="22"/>
          <w:szCs w:val="22"/>
        </w:rPr>
        <w:t xml:space="preserve"> </w:t>
      </w:r>
      <w:r w:rsidR="00F5334E" w:rsidRPr="002A4BE0">
        <w:rPr>
          <w:rFonts w:ascii="Palatino Linotype" w:hAnsi="Palatino Linotype" w:cs="Arial"/>
          <w:sz w:val="22"/>
          <w:szCs w:val="22"/>
        </w:rPr>
        <w:t xml:space="preserve">zemljišta. </w:t>
      </w:r>
      <w:r w:rsidRPr="002A4BE0">
        <w:rPr>
          <w:rFonts w:ascii="Palatino Linotype" w:hAnsi="Palatino Linotype" w:cs="Arial"/>
          <w:sz w:val="22"/>
          <w:szCs w:val="22"/>
        </w:rPr>
        <w:t xml:space="preserve"> </w:t>
      </w:r>
    </w:p>
    <w:p w:rsidR="00F64A64" w:rsidRPr="002A4BE0" w:rsidRDefault="00F64A64" w:rsidP="00CC5757">
      <w:pPr>
        <w:jc w:val="both"/>
        <w:rPr>
          <w:rFonts w:ascii="Palatino Linotype" w:hAnsi="Palatino Linotype" w:cs="Arial"/>
          <w:sz w:val="22"/>
          <w:szCs w:val="22"/>
        </w:rPr>
      </w:pPr>
    </w:p>
    <w:p w:rsidR="00240390" w:rsidRDefault="00F5334E" w:rsidP="00CC5757">
      <w:pPr>
        <w:ind w:left="2832" w:hanging="1422"/>
        <w:jc w:val="both"/>
        <w:rPr>
          <w:rFonts w:ascii="Palatino Linotype" w:hAnsi="Palatino Linotype" w:cs="Arial"/>
          <w:sz w:val="22"/>
          <w:szCs w:val="22"/>
        </w:rPr>
      </w:pPr>
      <w:r w:rsidRPr="002A4BE0">
        <w:rPr>
          <w:rFonts w:ascii="Palatino Linotype" w:hAnsi="Palatino Linotype" w:cs="Arial"/>
          <w:sz w:val="22"/>
          <w:szCs w:val="22"/>
        </w:rPr>
        <w:t>Šifra 02</w:t>
      </w:r>
      <w:r w:rsidR="00D8512A" w:rsidRPr="002A4BE0">
        <w:rPr>
          <w:rFonts w:ascii="Palatino Linotype" w:hAnsi="Palatino Linotype" w:cs="Arial"/>
          <w:sz w:val="22"/>
          <w:szCs w:val="22"/>
        </w:rPr>
        <w:tab/>
      </w:r>
      <w:r w:rsidR="00240390">
        <w:rPr>
          <w:rFonts w:ascii="Palatino Linotype" w:hAnsi="Palatino Linotype" w:cs="Arial"/>
          <w:sz w:val="22"/>
          <w:szCs w:val="22"/>
        </w:rPr>
        <w:t xml:space="preserve">021 </w:t>
      </w:r>
      <w:r w:rsidR="00BE102E">
        <w:rPr>
          <w:rFonts w:ascii="Palatino Linotype" w:hAnsi="Palatino Linotype" w:cs="Arial"/>
          <w:sz w:val="22"/>
          <w:szCs w:val="22"/>
        </w:rPr>
        <w:t>–</w:t>
      </w:r>
      <w:r w:rsidR="00240390">
        <w:rPr>
          <w:rFonts w:ascii="Palatino Linotype" w:hAnsi="Palatino Linotype" w:cs="Arial"/>
          <w:sz w:val="22"/>
          <w:szCs w:val="22"/>
        </w:rPr>
        <w:t xml:space="preserve"> </w:t>
      </w:r>
      <w:r w:rsidR="00BE102E">
        <w:rPr>
          <w:rFonts w:ascii="Palatino Linotype" w:hAnsi="Palatino Linotype" w:cs="Arial"/>
          <w:sz w:val="22"/>
          <w:szCs w:val="22"/>
        </w:rPr>
        <w:t>Izvršena su ulaganja na rekonstrukciji objekta na adresi Trg sv. Lucije 1 (nova Gradska uprava i multifunkcionalna dvorana),</w:t>
      </w:r>
      <w:r w:rsidR="00610B7C">
        <w:rPr>
          <w:rFonts w:ascii="Palatino Linotype" w:hAnsi="Palatino Linotype" w:cs="Arial"/>
          <w:sz w:val="22"/>
          <w:szCs w:val="22"/>
        </w:rPr>
        <w:t xml:space="preserve"> prostoru </w:t>
      </w:r>
      <w:proofErr w:type="spellStart"/>
      <w:r w:rsidR="00610B7C">
        <w:rPr>
          <w:rFonts w:ascii="Palatino Linotype" w:hAnsi="Palatino Linotype" w:cs="Arial"/>
          <w:sz w:val="22"/>
          <w:szCs w:val="22"/>
        </w:rPr>
        <w:t>Štivar</w:t>
      </w:r>
      <w:proofErr w:type="spellEnd"/>
      <w:r w:rsidR="00610B7C">
        <w:rPr>
          <w:rFonts w:ascii="Palatino Linotype" w:hAnsi="Palatino Linotype" w:cs="Arial"/>
          <w:sz w:val="22"/>
          <w:szCs w:val="22"/>
        </w:rPr>
        <w:t xml:space="preserve"> 13,</w:t>
      </w:r>
      <w:r w:rsidR="00BE102E">
        <w:rPr>
          <w:rFonts w:ascii="Palatino Linotype" w:hAnsi="Palatino Linotype" w:cs="Arial"/>
          <w:sz w:val="22"/>
          <w:szCs w:val="22"/>
        </w:rPr>
        <w:t xml:space="preserve"> </w:t>
      </w:r>
      <w:r w:rsidR="008C5C67">
        <w:rPr>
          <w:rFonts w:ascii="Palatino Linotype" w:hAnsi="Palatino Linotype" w:cs="Arial"/>
          <w:sz w:val="22"/>
          <w:szCs w:val="22"/>
        </w:rPr>
        <w:t xml:space="preserve">poslovnim prostorima, izgradnju </w:t>
      </w:r>
      <w:proofErr w:type="spellStart"/>
      <w:r w:rsidR="008C5C67">
        <w:rPr>
          <w:rFonts w:ascii="Palatino Linotype" w:hAnsi="Palatino Linotype" w:cs="Arial"/>
          <w:sz w:val="22"/>
          <w:szCs w:val="22"/>
        </w:rPr>
        <w:t>reciklažnog</w:t>
      </w:r>
      <w:proofErr w:type="spellEnd"/>
      <w:r w:rsidR="008C5C67">
        <w:rPr>
          <w:rFonts w:ascii="Palatino Linotype" w:hAnsi="Palatino Linotype" w:cs="Arial"/>
          <w:sz w:val="22"/>
          <w:szCs w:val="22"/>
        </w:rPr>
        <w:t xml:space="preserve"> dvorišta, </w:t>
      </w:r>
      <w:r w:rsidR="00BE102E">
        <w:rPr>
          <w:rFonts w:ascii="Palatino Linotype" w:hAnsi="Palatino Linotype" w:cs="Arial"/>
          <w:sz w:val="22"/>
          <w:szCs w:val="22"/>
        </w:rPr>
        <w:t>ulaganja u nerazvrstane ceste i izradu projektne dokumentacije, javnu rasvjetu</w:t>
      </w:r>
      <w:r w:rsidR="008C5C67">
        <w:rPr>
          <w:rFonts w:ascii="Palatino Linotype" w:hAnsi="Palatino Linotype" w:cs="Arial"/>
          <w:sz w:val="22"/>
          <w:szCs w:val="22"/>
        </w:rPr>
        <w:t>, zelene površine</w:t>
      </w:r>
      <w:r w:rsidR="00BE102E">
        <w:rPr>
          <w:rFonts w:ascii="Palatino Linotype" w:hAnsi="Palatino Linotype" w:cs="Arial"/>
          <w:sz w:val="22"/>
          <w:szCs w:val="22"/>
        </w:rPr>
        <w:t xml:space="preserve"> itd.</w:t>
      </w:r>
      <w:r w:rsidR="008C5C67">
        <w:rPr>
          <w:rFonts w:ascii="Palatino Linotype" w:hAnsi="Palatino Linotype" w:cs="Arial"/>
          <w:sz w:val="22"/>
          <w:szCs w:val="22"/>
        </w:rPr>
        <w:t xml:space="preserve"> Izvršena su ulaganja u daljnje faze ukopnih polja na Novom groblju Kastav.</w:t>
      </w:r>
    </w:p>
    <w:p w:rsidR="00240390" w:rsidRDefault="00240390" w:rsidP="00CC5757">
      <w:pPr>
        <w:ind w:left="2832" w:hanging="1422"/>
        <w:jc w:val="both"/>
        <w:rPr>
          <w:rFonts w:ascii="Palatino Linotype" w:hAnsi="Palatino Linotype" w:cs="Arial"/>
          <w:sz w:val="22"/>
          <w:szCs w:val="22"/>
        </w:rPr>
      </w:pPr>
    </w:p>
    <w:p w:rsidR="00E92E63" w:rsidRDefault="003B713C" w:rsidP="00BE102E">
      <w:pPr>
        <w:ind w:left="2832"/>
        <w:jc w:val="both"/>
        <w:rPr>
          <w:rFonts w:ascii="Palatino Linotype" w:hAnsi="Palatino Linotype" w:cs="Arial"/>
          <w:sz w:val="22"/>
          <w:szCs w:val="22"/>
        </w:rPr>
      </w:pPr>
      <w:r w:rsidRPr="002A4BE0">
        <w:rPr>
          <w:rFonts w:ascii="Palatino Linotype" w:hAnsi="Palatino Linotype" w:cs="Arial"/>
          <w:sz w:val="22"/>
          <w:szCs w:val="22"/>
        </w:rPr>
        <w:t xml:space="preserve">022 - </w:t>
      </w:r>
      <w:r w:rsidR="00E92E63" w:rsidRPr="002A4BE0">
        <w:rPr>
          <w:rFonts w:ascii="Palatino Linotype" w:hAnsi="Palatino Linotype" w:cs="Arial"/>
          <w:sz w:val="22"/>
          <w:szCs w:val="22"/>
        </w:rPr>
        <w:t>Za redovne potrebe izvršena je nabava računalne opreme, namještaja i uredske opreme. Nabavljena je i komunalna oprema</w:t>
      </w:r>
      <w:r w:rsidR="00BE102E">
        <w:rPr>
          <w:rFonts w:ascii="Palatino Linotype" w:hAnsi="Palatino Linotype" w:cs="Arial"/>
          <w:sz w:val="22"/>
          <w:szCs w:val="22"/>
        </w:rPr>
        <w:t>, nadzorne kamere</w:t>
      </w:r>
      <w:r w:rsidR="008C5C67">
        <w:rPr>
          <w:rFonts w:ascii="Palatino Linotype" w:hAnsi="Palatino Linotype" w:cs="Arial"/>
          <w:sz w:val="22"/>
          <w:szCs w:val="22"/>
        </w:rPr>
        <w:t xml:space="preserve"> za sportsku dvoranu</w:t>
      </w:r>
      <w:r w:rsidR="00BE102E">
        <w:rPr>
          <w:rFonts w:ascii="Palatino Linotype" w:hAnsi="Palatino Linotype" w:cs="Arial"/>
          <w:sz w:val="22"/>
          <w:szCs w:val="22"/>
        </w:rPr>
        <w:t xml:space="preserve">, </w:t>
      </w:r>
      <w:r w:rsidR="008C5C67">
        <w:rPr>
          <w:rFonts w:ascii="Palatino Linotype" w:hAnsi="Palatino Linotype" w:cs="Arial"/>
          <w:sz w:val="22"/>
          <w:szCs w:val="22"/>
        </w:rPr>
        <w:t>klima uređaji za dvoranu i poslovne prostore te se krenulo s opremanjem novog prostora Gradske uprave</w:t>
      </w:r>
      <w:r w:rsidR="00E92E63" w:rsidRPr="002A4BE0">
        <w:rPr>
          <w:rFonts w:ascii="Palatino Linotype" w:hAnsi="Palatino Linotype" w:cs="Arial"/>
          <w:sz w:val="22"/>
          <w:szCs w:val="22"/>
        </w:rPr>
        <w:t>.</w:t>
      </w:r>
      <w:r w:rsidR="00BE102E">
        <w:rPr>
          <w:rFonts w:ascii="Palatino Linotype" w:hAnsi="Palatino Linotype" w:cs="Arial"/>
          <w:sz w:val="22"/>
          <w:szCs w:val="22"/>
        </w:rPr>
        <w:t xml:space="preserve"> </w:t>
      </w:r>
    </w:p>
    <w:p w:rsidR="00BE102E" w:rsidRPr="002A4BE0" w:rsidRDefault="00BE102E" w:rsidP="00BE102E">
      <w:pPr>
        <w:ind w:left="2832"/>
        <w:jc w:val="both"/>
        <w:rPr>
          <w:rFonts w:ascii="Palatino Linotype" w:hAnsi="Palatino Linotype" w:cs="Arial"/>
          <w:sz w:val="22"/>
          <w:szCs w:val="22"/>
        </w:rPr>
      </w:pPr>
    </w:p>
    <w:p w:rsidR="00E92E63" w:rsidRDefault="003B713C" w:rsidP="00E92E63">
      <w:pPr>
        <w:ind w:left="2832"/>
        <w:jc w:val="both"/>
        <w:rPr>
          <w:rFonts w:ascii="Palatino Linotype" w:hAnsi="Palatino Linotype" w:cs="Arial"/>
          <w:sz w:val="22"/>
          <w:szCs w:val="22"/>
        </w:rPr>
      </w:pPr>
      <w:r w:rsidRPr="002A4BE0">
        <w:rPr>
          <w:rFonts w:ascii="Palatino Linotype" w:hAnsi="Palatino Linotype" w:cs="Arial"/>
          <w:sz w:val="22"/>
          <w:szCs w:val="22"/>
        </w:rPr>
        <w:t xml:space="preserve">023 </w:t>
      </w:r>
      <w:r w:rsidR="00ED21F4">
        <w:rPr>
          <w:rFonts w:ascii="Palatino Linotype" w:hAnsi="Palatino Linotype" w:cs="Arial"/>
          <w:sz w:val="22"/>
          <w:szCs w:val="22"/>
        </w:rPr>
        <w:t>–</w:t>
      </w:r>
      <w:r w:rsidRPr="002A4BE0">
        <w:rPr>
          <w:rFonts w:ascii="Palatino Linotype" w:hAnsi="Palatino Linotype" w:cs="Arial"/>
          <w:sz w:val="22"/>
          <w:szCs w:val="22"/>
        </w:rPr>
        <w:t xml:space="preserve"> </w:t>
      </w:r>
      <w:r w:rsidR="008C5C67">
        <w:rPr>
          <w:rFonts w:ascii="Palatino Linotype" w:hAnsi="Palatino Linotype" w:cs="Arial"/>
          <w:sz w:val="22"/>
          <w:szCs w:val="22"/>
        </w:rPr>
        <w:t>Izvršena je prodaja dva službena vozila putem javnog natječaja.</w:t>
      </w:r>
    </w:p>
    <w:p w:rsidR="00BE102E" w:rsidRPr="002A4BE0" w:rsidRDefault="00BE102E" w:rsidP="00E92E63">
      <w:pPr>
        <w:ind w:left="2832"/>
        <w:jc w:val="both"/>
        <w:rPr>
          <w:rFonts w:ascii="Palatino Linotype" w:hAnsi="Palatino Linotype" w:cs="Arial"/>
          <w:sz w:val="22"/>
          <w:szCs w:val="22"/>
        </w:rPr>
      </w:pPr>
    </w:p>
    <w:p w:rsidR="00E92E63" w:rsidRDefault="003B713C" w:rsidP="00E92E63">
      <w:pPr>
        <w:ind w:left="2832"/>
        <w:jc w:val="both"/>
        <w:rPr>
          <w:rFonts w:ascii="Palatino Linotype" w:hAnsi="Palatino Linotype" w:cs="Arial"/>
          <w:sz w:val="22"/>
          <w:szCs w:val="22"/>
        </w:rPr>
      </w:pPr>
      <w:r w:rsidRPr="002A4BE0">
        <w:rPr>
          <w:rFonts w:ascii="Palatino Linotype" w:hAnsi="Palatino Linotype" w:cs="Arial"/>
          <w:sz w:val="22"/>
          <w:szCs w:val="22"/>
        </w:rPr>
        <w:t xml:space="preserve">024 - </w:t>
      </w:r>
      <w:r w:rsidR="00E92E63" w:rsidRPr="002A4BE0">
        <w:rPr>
          <w:rFonts w:ascii="Palatino Linotype" w:hAnsi="Palatino Linotype" w:cs="Arial"/>
          <w:sz w:val="22"/>
          <w:szCs w:val="22"/>
        </w:rPr>
        <w:t>Za potrebe protokola nabavljene su knjige i umjetnička djela</w:t>
      </w:r>
      <w:r w:rsidR="00ED21F4">
        <w:rPr>
          <w:rFonts w:ascii="Palatino Linotype" w:hAnsi="Palatino Linotype" w:cs="Arial"/>
          <w:sz w:val="22"/>
          <w:szCs w:val="22"/>
        </w:rPr>
        <w:t>.</w:t>
      </w:r>
    </w:p>
    <w:p w:rsidR="00ED21F4" w:rsidRDefault="00ED21F4" w:rsidP="00E92E63">
      <w:pPr>
        <w:ind w:left="2832"/>
        <w:jc w:val="both"/>
        <w:rPr>
          <w:rFonts w:ascii="Palatino Linotype" w:hAnsi="Palatino Linotype" w:cs="Arial"/>
          <w:sz w:val="22"/>
          <w:szCs w:val="22"/>
        </w:rPr>
      </w:pPr>
    </w:p>
    <w:p w:rsidR="00ED21F4" w:rsidRPr="002A4BE0" w:rsidRDefault="00ED21F4" w:rsidP="00E92E63">
      <w:pPr>
        <w:ind w:left="2832"/>
        <w:jc w:val="both"/>
        <w:rPr>
          <w:rFonts w:ascii="Palatino Linotype" w:hAnsi="Palatino Linotype" w:cs="Arial"/>
          <w:sz w:val="22"/>
          <w:szCs w:val="22"/>
        </w:rPr>
      </w:pPr>
      <w:r>
        <w:rPr>
          <w:rFonts w:ascii="Palatino Linotype" w:hAnsi="Palatino Linotype" w:cs="Arial"/>
          <w:sz w:val="22"/>
          <w:szCs w:val="22"/>
        </w:rPr>
        <w:t xml:space="preserve">025 </w:t>
      </w:r>
      <w:r w:rsidR="006D188E">
        <w:rPr>
          <w:rFonts w:ascii="Palatino Linotype" w:hAnsi="Palatino Linotype" w:cs="Arial"/>
          <w:sz w:val="22"/>
          <w:szCs w:val="22"/>
        </w:rPr>
        <w:t>–</w:t>
      </w:r>
      <w:r>
        <w:rPr>
          <w:rFonts w:ascii="Palatino Linotype" w:hAnsi="Palatino Linotype" w:cs="Arial"/>
          <w:sz w:val="22"/>
          <w:szCs w:val="22"/>
        </w:rPr>
        <w:t xml:space="preserve"> </w:t>
      </w:r>
      <w:r w:rsidR="008C5C67">
        <w:rPr>
          <w:rFonts w:ascii="Palatino Linotype" w:hAnsi="Palatino Linotype" w:cs="Arial"/>
          <w:sz w:val="22"/>
          <w:szCs w:val="22"/>
        </w:rPr>
        <w:t xml:space="preserve">Ulaganja na zelenim površinama </w:t>
      </w:r>
      <w:r w:rsidR="006D188E">
        <w:rPr>
          <w:rFonts w:ascii="Palatino Linotype" w:hAnsi="Palatino Linotype" w:cs="Arial"/>
          <w:sz w:val="22"/>
          <w:szCs w:val="22"/>
        </w:rPr>
        <w:t>kroz projekt prilagodbe klimatskim promjenama sufinanciran od strane FZOEU.</w:t>
      </w:r>
    </w:p>
    <w:p w:rsidR="00970A10" w:rsidRPr="002A4BE0" w:rsidRDefault="00970A10" w:rsidP="00CC5757">
      <w:pPr>
        <w:ind w:left="2832" w:hanging="1422"/>
        <w:jc w:val="both"/>
        <w:rPr>
          <w:rFonts w:ascii="Palatino Linotype" w:hAnsi="Palatino Linotype" w:cs="Arial"/>
          <w:sz w:val="22"/>
          <w:szCs w:val="22"/>
        </w:rPr>
      </w:pPr>
    </w:p>
    <w:p w:rsidR="008C5C67" w:rsidRDefault="005B6F85" w:rsidP="00CC5757">
      <w:pPr>
        <w:ind w:left="2832" w:hanging="1422"/>
        <w:jc w:val="both"/>
        <w:rPr>
          <w:rFonts w:ascii="Palatino Linotype" w:hAnsi="Palatino Linotype" w:cs="Arial"/>
          <w:sz w:val="22"/>
          <w:szCs w:val="22"/>
        </w:rPr>
      </w:pPr>
      <w:r w:rsidRPr="002A4BE0">
        <w:rPr>
          <w:rFonts w:ascii="Palatino Linotype" w:hAnsi="Palatino Linotype" w:cs="Arial"/>
          <w:sz w:val="22"/>
          <w:szCs w:val="22"/>
        </w:rPr>
        <w:lastRenderedPageBreak/>
        <w:tab/>
      </w:r>
      <w:r w:rsidR="006531F7" w:rsidRPr="002A4BE0">
        <w:rPr>
          <w:rFonts w:ascii="Palatino Linotype" w:hAnsi="Palatino Linotype" w:cs="Arial"/>
          <w:sz w:val="22"/>
          <w:szCs w:val="22"/>
        </w:rPr>
        <w:t xml:space="preserve">0264 - </w:t>
      </w:r>
      <w:r w:rsidRPr="002A4BE0">
        <w:rPr>
          <w:rFonts w:ascii="Palatino Linotype" w:hAnsi="Palatino Linotype" w:cs="Arial"/>
          <w:sz w:val="22"/>
          <w:szCs w:val="22"/>
        </w:rPr>
        <w:t>Odnosi se na izrađenu prostorno-plansku dokumentaciju.</w:t>
      </w:r>
      <w:r w:rsidR="003B713C" w:rsidRPr="002A4BE0">
        <w:rPr>
          <w:rFonts w:ascii="Palatino Linotype" w:hAnsi="Palatino Linotype" w:cs="Arial"/>
          <w:sz w:val="22"/>
          <w:szCs w:val="22"/>
        </w:rPr>
        <w:t xml:space="preserve"> </w:t>
      </w:r>
      <w:r w:rsidR="008D5831" w:rsidRPr="002A4BE0">
        <w:rPr>
          <w:rFonts w:ascii="Palatino Linotype" w:hAnsi="Palatino Linotype" w:cs="Arial"/>
          <w:sz w:val="22"/>
          <w:szCs w:val="22"/>
        </w:rPr>
        <w:t>Također izrađen</w:t>
      </w:r>
      <w:r w:rsidR="008C5C67">
        <w:rPr>
          <w:rFonts w:ascii="Palatino Linotype" w:hAnsi="Palatino Linotype" w:cs="Arial"/>
          <w:sz w:val="22"/>
          <w:szCs w:val="22"/>
        </w:rPr>
        <w:t>a</w:t>
      </w:r>
      <w:r w:rsidR="008D5831" w:rsidRPr="002A4BE0">
        <w:rPr>
          <w:rFonts w:ascii="Palatino Linotype" w:hAnsi="Palatino Linotype" w:cs="Arial"/>
          <w:sz w:val="22"/>
          <w:szCs w:val="22"/>
        </w:rPr>
        <w:t xml:space="preserve"> je</w:t>
      </w:r>
      <w:r w:rsidR="006D188E">
        <w:rPr>
          <w:rFonts w:ascii="Palatino Linotype" w:hAnsi="Palatino Linotype" w:cs="Arial"/>
          <w:sz w:val="22"/>
          <w:szCs w:val="22"/>
        </w:rPr>
        <w:t xml:space="preserve"> projektn</w:t>
      </w:r>
      <w:r w:rsidR="008C5C67">
        <w:rPr>
          <w:rFonts w:ascii="Palatino Linotype" w:hAnsi="Palatino Linotype" w:cs="Arial"/>
          <w:sz w:val="22"/>
          <w:szCs w:val="22"/>
        </w:rPr>
        <w:t>a dokumentacija</w:t>
      </w:r>
      <w:r w:rsidR="008D5831" w:rsidRPr="002A4BE0">
        <w:rPr>
          <w:rFonts w:ascii="Palatino Linotype" w:hAnsi="Palatino Linotype" w:cs="Arial"/>
          <w:sz w:val="22"/>
          <w:szCs w:val="22"/>
        </w:rPr>
        <w:t xml:space="preserve"> za buduću školu</w:t>
      </w:r>
      <w:r w:rsidR="00BA52DE">
        <w:rPr>
          <w:rFonts w:ascii="Palatino Linotype" w:hAnsi="Palatino Linotype" w:cs="Arial"/>
          <w:sz w:val="22"/>
          <w:szCs w:val="22"/>
        </w:rPr>
        <w:t>, oborinsku o</w:t>
      </w:r>
      <w:r w:rsidR="008C5C67">
        <w:rPr>
          <w:rFonts w:ascii="Palatino Linotype" w:hAnsi="Palatino Linotype" w:cs="Arial"/>
          <w:sz w:val="22"/>
          <w:szCs w:val="22"/>
        </w:rPr>
        <w:t>dvodnju, javne zelene površine te gradske zidine.</w:t>
      </w:r>
    </w:p>
    <w:p w:rsidR="008C5C67" w:rsidRDefault="008C5C67" w:rsidP="00CC5757">
      <w:pPr>
        <w:ind w:left="2832" w:hanging="1422"/>
        <w:jc w:val="both"/>
        <w:rPr>
          <w:rFonts w:ascii="Palatino Linotype" w:hAnsi="Palatino Linotype" w:cs="Arial"/>
          <w:sz w:val="22"/>
          <w:szCs w:val="22"/>
        </w:rPr>
      </w:pPr>
    </w:p>
    <w:p w:rsidR="00F64A64" w:rsidRPr="002A4BE0" w:rsidRDefault="006531F7" w:rsidP="00CC5757">
      <w:pPr>
        <w:ind w:left="2832" w:hanging="1422"/>
        <w:jc w:val="both"/>
        <w:rPr>
          <w:rFonts w:ascii="Palatino Linotype" w:hAnsi="Palatino Linotype" w:cs="Arial"/>
          <w:sz w:val="22"/>
          <w:szCs w:val="22"/>
        </w:rPr>
      </w:pPr>
      <w:r w:rsidRPr="002A4BE0">
        <w:rPr>
          <w:rFonts w:ascii="Palatino Linotype" w:hAnsi="Palatino Linotype" w:cs="Arial"/>
          <w:sz w:val="22"/>
          <w:szCs w:val="22"/>
        </w:rPr>
        <w:t>Šifra 042/049</w:t>
      </w:r>
      <w:r w:rsidR="00F64A64" w:rsidRPr="002A4BE0">
        <w:rPr>
          <w:rFonts w:ascii="Palatino Linotype" w:hAnsi="Palatino Linotype" w:cs="Arial"/>
          <w:sz w:val="22"/>
          <w:szCs w:val="22"/>
        </w:rPr>
        <w:tab/>
        <w:t xml:space="preserve">U tijeku </w:t>
      </w:r>
      <w:r w:rsidR="005B6F85" w:rsidRPr="002A4BE0">
        <w:rPr>
          <w:rFonts w:ascii="Palatino Linotype" w:hAnsi="Palatino Linotype" w:cs="Arial"/>
          <w:sz w:val="22"/>
          <w:szCs w:val="22"/>
        </w:rPr>
        <w:t>202</w:t>
      </w:r>
      <w:r w:rsidR="008C5C67">
        <w:rPr>
          <w:rFonts w:ascii="Palatino Linotype" w:hAnsi="Palatino Linotype" w:cs="Arial"/>
          <w:sz w:val="22"/>
          <w:szCs w:val="22"/>
        </w:rPr>
        <w:t>4</w:t>
      </w:r>
      <w:r w:rsidR="00F64A64" w:rsidRPr="002A4BE0">
        <w:rPr>
          <w:rFonts w:ascii="Palatino Linotype" w:hAnsi="Palatino Linotype" w:cs="Arial"/>
          <w:sz w:val="22"/>
          <w:szCs w:val="22"/>
        </w:rPr>
        <w:t xml:space="preserve">. godine povećana je vrijednost sitnog inventara za </w:t>
      </w:r>
      <w:r w:rsidR="005B6F85" w:rsidRPr="002A4BE0">
        <w:rPr>
          <w:rFonts w:ascii="Palatino Linotype" w:hAnsi="Palatino Linotype" w:cs="Arial"/>
          <w:sz w:val="22"/>
          <w:szCs w:val="22"/>
        </w:rPr>
        <w:t>novonabavljeni sitni inventar i auto gume</w:t>
      </w:r>
      <w:r w:rsidR="002D6974" w:rsidRPr="002A4BE0">
        <w:rPr>
          <w:rFonts w:ascii="Palatino Linotype" w:hAnsi="Palatino Linotype" w:cs="Arial"/>
          <w:sz w:val="22"/>
          <w:szCs w:val="22"/>
        </w:rPr>
        <w:t>.</w:t>
      </w:r>
      <w:r w:rsidR="00F64A64" w:rsidRPr="002A4BE0">
        <w:rPr>
          <w:rFonts w:ascii="Palatino Linotype" w:hAnsi="Palatino Linotype" w:cs="Arial"/>
          <w:sz w:val="22"/>
          <w:szCs w:val="22"/>
        </w:rPr>
        <w:t xml:space="preserve"> </w:t>
      </w:r>
    </w:p>
    <w:p w:rsidR="006531F7" w:rsidRPr="002A4BE0" w:rsidRDefault="006531F7" w:rsidP="00CC5757">
      <w:pPr>
        <w:ind w:left="2832" w:hanging="1422"/>
        <w:jc w:val="both"/>
        <w:rPr>
          <w:rFonts w:ascii="Palatino Linotype" w:hAnsi="Palatino Linotype" w:cs="Arial"/>
          <w:sz w:val="22"/>
          <w:szCs w:val="22"/>
        </w:rPr>
      </w:pPr>
    </w:p>
    <w:p w:rsidR="006531F7" w:rsidRPr="002A4BE0" w:rsidRDefault="006531F7" w:rsidP="00CC5757">
      <w:pPr>
        <w:ind w:left="2832" w:hanging="1422"/>
        <w:jc w:val="both"/>
        <w:rPr>
          <w:rFonts w:ascii="Palatino Linotype" w:hAnsi="Palatino Linotype" w:cs="Arial"/>
          <w:sz w:val="22"/>
          <w:szCs w:val="22"/>
        </w:rPr>
      </w:pPr>
      <w:r w:rsidRPr="002A4BE0">
        <w:rPr>
          <w:rFonts w:ascii="Palatino Linotype" w:hAnsi="Palatino Linotype" w:cs="Arial"/>
          <w:sz w:val="22"/>
          <w:szCs w:val="22"/>
        </w:rPr>
        <w:t>Šifra 051</w:t>
      </w:r>
      <w:r w:rsidRPr="002A4BE0">
        <w:rPr>
          <w:rFonts w:ascii="Palatino Linotype" w:hAnsi="Palatino Linotype" w:cs="Arial"/>
          <w:sz w:val="22"/>
          <w:szCs w:val="22"/>
        </w:rPr>
        <w:tab/>
      </w:r>
      <w:r w:rsidR="0087522A" w:rsidRPr="002A4BE0">
        <w:rPr>
          <w:rFonts w:ascii="Palatino Linotype" w:hAnsi="Palatino Linotype" w:cs="Arial"/>
          <w:sz w:val="22"/>
          <w:szCs w:val="22"/>
        </w:rPr>
        <w:t xml:space="preserve">U pripremi je kao nova vrijednost </w:t>
      </w:r>
      <w:r w:rsidR="00F65531">
        <w:rPr>
          <w:rFonts w:ascii="Palatino Linotype" w:hAnsi="Palatino Linotype" w:cs="Arial"/>
          <w:sz w:val="22"/>
          <w:szCs w:val="22"/>
        </w:rPr>
        <w:t xml:space="preserve">cesta u RZ </w:t>
      </w:r>
      <w:proofErr w:type="spellStart"/>
      <w:r w:rsidR="00F65531">
        <w:rPr>
          <w:rFonts w:ascii="Palatino Linotype" w:hAnsi="Palatino Linotype" w:cs="Arial"/>
          <w:sz w:val="22"/>
          <w:szCs w:val="22"/>
        </w:rPr>
        <w:t>Žegoti</w:t>
      </w:r>
      <w:proofErr w:type="spellEnd"/>
      <w:r w:rsidR="00F65531">
        <w:rPr>
          <w:rFonts w:ascii="Palatino Linotype" w:hAnsi="Palatino Linotype" w:cs="Arial"/>
          <w:sz w:val="22"/>
          <w:szCs w:val="22"/>
        </w:rPr>
        <w:t xml:space="preserve"> koja je krenula s izgradnjom</w:t>
      </w:r>
      <w:r w:rsidR="0087522A" w:rsidRPr="002A4BE0">
        <w:rPr>
          <w:rFonts w:ascii="Palatino Linotype" w:hAnsi="Palatino Linotype" w:cs="Arial"/>
          <w:sz w:val="22"/>
          <w:szCs w:val="22"/>
        </w:rPr>
        <w:t>.</w:t>
      </w:r>
    </w:p>
    <w:p w:rsidR="00F64A64" w:rsidRPr="002A4BE0" w:rsidRDefault="00F64A64" w:rsidP="00FA36D3">
      <w:pPr>
        <w:jc w:val="both"/>
        <w:rPr>
          <w:rFonts w:ascii="Palatino Linotype" w:hAnsi="Palatino Linotype" w:cs="Arial"/>
          <w:color w:val="1F497D" w:themeColor="text2"/>
          <w:sz w:val="22"/>
          <w:szCs w:val="22"/>
        </w:rPr>
      </w:pPr>
      <w:r w:rsidRPr="002A4BE0">
        <w:rPr>
          <w:rFonts w:ascii="Palatino Linotype" w:hAnsi="Palatino Linotype" w:cs="Arial"/>
          <w:color w:val="1F497D" w:themeColor="text2"/>
          <w:sz w:val="22"/>
          <w:szCs w:val="22"/>
        </w:rPr>
        <w:t xml:space="preserve">    </w:t>
      </w:r>
    </w:p>
    <w:p w:rsidR="00801DFD" w:rsidRPr="002A4BE0" w:rsidRDefault="00F64A64" w:rsidP="00062B95">
      <w:pPr>
        <w:ind w:left="1416" w:hanging="1410"/>
        <w:jc w:val="both"/>
        <w:rPr>
          <w:rFonts w:ascii="Palatino Linotype" w:hAnsi="Palatino Linotype" w:cs="Arial"/>
          <w:b/>
          <w:sz w:val="22"/>
          <w:szCs w:val="22"/>
        </w:rPr>
      </w:pPr>
      <w:r w:rsidRPr="002A4BE0">
        <w:rPr>
          <w:rFonts w:ascii="Palatino Linotype" w:hAnsi="Palatino Linotype" w:cs="Arial"/>
          <w:b/>
          <w:sz w:val="22"/>
          <w:szCs w:val="22"/>
        </w:rPr>
        <w:t>Bilješka br.2</w:t>
      </w:r>
      <w:r w:rsidRPr="002A4BE0">
        <w:rPr>
          <w:rFonts w:ascii="Palatino Linotype" w:hAnsi="Palatino Linotype" w:cs="Arial"/>
          <w:b/>
          <w:sz w:val="22"/>
          <w:szCs w:val="22"/>
        </w:rPr>
        <w:tab/>
      </w:r>
    </w:p>
    <w:p w:rsidR="00044AA7" w:rsidRPr="002A4BE0" w:rsidRDefault="00044AA7" w:rsidP="00801DFD">
      <w:pPr>
        <w:ind w:left="2832" w:hanging="1416"/>
        <w:jc w:val="both"/>
        <w:rPr>
          <w:rFonts w:ascii="Palatino Linotype" w:hAnsi="Palatino Linotype" w:cs="Arial"/>
          <w:sz w:val="22"/>
          <w:szCs w:val="22"/>
        </w:rPr>
      </w:pPr>
    </w:p>
    <w:p w:rsidR="00BA52DE" w:rsidRDefault="00BA52DE" w:rsidP="00044AA7">
      <w:pPr>
        <w:ind w:left="2832" w:hanging="1422"/>
        <w:jc w:val="both"/>
        <w:rPr>
          <w:rFonts w:ascii="Palatino Linotype" w:hAnsi="Palatino Linotype" w:cs="Arial"/>
          <w:sz w:val="22"/>
          <w:szCs w:val="22"/>
        </w:rPr>
      </w:pPr>
      <w:r>
        <w:rPr>
          <w:rFonts w:ascii="Palatino Linotype" w:hAnsi="Palatino Linotype" w:cs="Arial"/>
          <w:sz w:val="22"/>
          <w:szCs w:val="22"/>
        </w:rPr>
        <w:t>Šifra 113</w:t>
      </w:r>
      <w:r>
        <w:rPr>
          <w:rFonts w:ascii="Palatino Linotype" w:hAnsi="Palatino Linotype" w:cs="Arial"/>
          <w:sz w:val="22"/>
          <w:szCs w:val="22"/>
        </w:rPr>
        <w:tab/>
        <w:t>Odnosi se na polog u blagajni.</w:t>
      </w:r>
    </w:p>
    <w:p w:rsidR="00AB3149" w:rsidRDefault="00AB3149" w:rsidP="00044AA7">
      <w:pPr>
        <w:ind w:left="2832" w:hanging="1422"/>
        <w:jc w:val="both"/>
        <w:rPr>
          <w:rFonts w:ascii="Palatino Linotype" w:hAnsi="Palatino Linotype" w:cs="Arial"/>
          <w:sz w:val="22"/>
          <w:szCs w:val="22"/>
        </w:rPr>
      </w:pPr>
    </w:p>
    <w:p w:rsidR="00AB3149" w:rsidRDefault="00AB3149" w:rsidP="00044AA7">
      <w:pPr>
        <w:ind w:left="2832" w:hanging="1422"/>
        <w:jc w:val="both"/>
        <w:rPr>
          <w:rFonts w:ascii="Palatino Linotype" w:hAnsi="Palatino Linotype" w:cs="Arial"/>
          <w:sz w:val="22"/>
          <w:szCs w:val="22"/>
        </w:rPr>
      </w:pPr>
      <w:r>
        <w:rPr>
          <w:rFonts w:ascii="Palatino Linotype" w:hAnsi="Palatino Linotype" w:cs="Arial"/>
          <w:sz w:val="22"/>
          <w:szCs w:val="22"/>
        </w:rPr>
        <w:t>Šifra 129</w:t>
      </w:r>
      <w:r>
        <w:rPr>
          <w:rFonts w:ascii="Palatino Linotype" w:hAnsi="Palatino Linotype" w:cs="Arial"/>
          <w:sz w:val="22"/>
          <w:szCs w:val="22"/>
        </w:rPr>
        <w:tab/>
        <w:t>Potraživanje za omaškom plaćen veći iznos po jednom računu krajem godine (greška prilikom unosa istoga). Povrat je izvršen u 2025. godini.</w:t>
      </w:r>
    </w:p>
    <w:p w:rsidR="00BA52DE" w:rsidRDefault="00BA52DE" w:rsidP="00044AA7">
      <w:pPr>
        <w:ind w:left="2832" w:hanging="1422"/>
        <w:jc w:val="both"/>
        <w:rPr>
          <w:rFonts w:ascii="Palatino Linotype" w:hAnsi="Palatino Linotype" w:cs="Arial"/>
          <w:sz w:val="22"/>
          <w:szCs w:val="22"/>
        </w:rPr>
      </w:pPr>
    </w:p>
    <w:p w:rsidR="000D7F90" w:rsidRPr="002A4BE0" w:rsidRDefault="008D5831" w:rsidP="00044AA7">
      <w:pPr>
        <w:ind w:left="2832" w:hanging="1422"/>
        <w:jc w:val="both"/>
        <w:rPr>
          <w:rFonts w:ascii="Palatino Linotype" w:hAnsi="Palatino Linotype" w:cs="Arial"/>
          <w:sz w:val="22"/>
          <w:szCs w:val="22"/>
        </w:rPr>
      </w:pPr>
      <w:r w:rsidRPr="002A4BE0">
        <w:rPr>
          <w:rFonts w:ascii="Palatino Linotype" w:hAnsi="Palatino Linotype" w:cs="Arial"/>
          <w:sz w:val="22"/>
          <w:szCs w:val="22"/>
        </w:rPr>
        <w:t>Šifra 1341</w:t>
      </w:r>
      <w:r w:rsidR="00044AA7" w:rsidRPr="002A4BE0">
        <w:rPr>
          <w:rFonts w:ascii="Palatino Linotype" w:hAnsi="Palatino Linotype" w:cs="Arial"/>
          <w:sz w:val="22"/>
          <w:szCs w:val="22"/>
        </w:rPr>
        <w:tab/>
      </w:r>
      <w:r w:rsidRPr="002A4BE0">
        <w:rPr>
          <w:rFonts w:ascii="Palatino Linotype" w:hAnsi="Palatino Linotype" w:cs="Arial"/>
          <w:sz w:val="22"/>
          <w:szCs w:val="22"/>
        </w:rPr>
        <w:t>Odnosi se na obvezu za uplatu u proračun od strane komunalnih društava.</w:t>
      </w:r>
      <w:r w:rsidR="00044AA7" w:rsidRPr="002A4BE0">
        <w:rPr>
          <w:rFonts w:ascii="Palatino Linotype" w:hAnsi="Palatino Linotype" w:cs="Arial"/>
          <w:sz w:val="22"/>
          <w:szCs w:val="22"/>
        </w:rPr>
        <w:t xml:space="preserve"> </w:t>
      </w:r>
    </w:p>
    <w:p w:rsidR="0046673C" w:rsidRPr="002A4BE0" w:rsidRDefault="0046673C" w:rsidP="00CC5757">
      <w:pPr>
        <w:jc w:val="both"/>
        <w:rPr>
          <w:rFonts w:ascii="Palatino Linotype" w:hAnsi="Palatino Linotype" w:cs="Arial"/>
          <w:sz w:val="22"/>
          <w:szCs w:val="22"/>
        </w:rPr>
      </w:pPr>
      <w:r w:rsidRPr="002A4BE0">
        <w:rPr>
          <w:rFonts w:ascii="Palatino Linotype" w:hAnsi="Palatino Linotype" w:cs="Arial"/>
          <w:sz w:val="22"/>
          <w:szCs w:val="22"/>
        </w:rPr>
        <w:tab/>
      </w:r>
      <w:r w:rsidRPr="002A4BE0">
        <w:rPr>
          <w:rFonts w:ascii="Palatino Linotype" w:hAnsi="Palatino Linotype" w:cs="Arial"/>
          <w:sz w:val="22"/>
          <w:szCs w:val="22"/>
        </w:rPr>
        <w:tab/>
      </w:r>
    </w:p>
    <w:p w:rsidR="00E00124" w:rsidRDefault="008D5831" w:rsidP="00CC5757">
      <w:pPr>
        <w:ind w:left="2832" w:hanging="1422"/>
        <w:jc w:val="both"/>
        <w:rPr>
          <w:rFonts w:ascii="Palatino Linotype" w:hAnsi="Palatino Linotype" w:cs="Arial"/>
          <w:sz w:val="22"/>
          <w:szCs w:val="22"/>
        </w:rPr>
      </w:pPr>
      <w:r w:rsidRPr="002A4BE0">
        <w:rPr>
          <w:rFonts w:ascii="Palatino Linotype" w:hAnsi="Palatino Linotype" w:cs="Arial"/>
          <w:sz w:val="22"/>
          <w:szCs w:val="22"/>
        </w:rPr>
        <w:t>Šifra 16</w:t>
      </w:r>
      <w:r w:rsidRPr="002A4BE0">
        <w:rPr>
          <w:rFonts w:ascii="Palatino Linotype" w:hAnsi="Palatino Linotype" w:cs="Arial"/>
          <w:sz w:val="22"/>
          <w:szCs w:val="22"/>
        </w:rPr>
        <w:tab/>
      </w:r>
      <w:r w:rsidR="00AB3149">
        <w:rPr>
          <w:rFonts w:ascii="Palatino Linotype" w:hAnsi="Palatino Linotype" w:cs="Arial"/>
          <w:sz w:val="22"/>
          <w:szCs w:val="22"/>
        </w:rPr>
        <w:t>Povećanje se odnosi na potraživanje za porez na promet nekretnina (161) temeljem izvještaja Porezne uprave koja vodi naplatu i evidenciju istih, a koji nije bio evidentiran s 01.01.2024.</w:t>
      </w:r>
    </w:p>
    <w:p w:rsidR="00BC1530" w:rsidRPr="002A4BE0" w:rsidRDefault="00BC1530" w:rsidP="00CC5757">
      <w:pPr>
        <w:ind w:left="2832" w:hanging="1422"/>
        <w:jc w:val="both"/>
        <w:rPr>
          <w:rFonts w:ascii="Palatino Linotype" w:hAnsi="Palatino Linotype" w:cs="Arial"/>
          <w:sz w:val="22"/>
          <w:szCs w:val="22"/>
        </w:rPr>
      </w:pPr>
    </w:p>
    <w:p w:rsidR="0087522A" w:rsidRPr="002A4BE0" w:rsidRDefault="0087522A" w:rsidP="00CC5757">
      <w:pPr>
        <w:ind w:left="2832" w:hanging="1422"/>
        <w:jc w:val="both"/>
        <w:rPr>
          <w:rFonts w:ascii="Palatino Linotype" w:hAnsi="Palatino Linotype" w:cs="Arial"/>
          <w:sz w:val="22"/>
          <w:szCs w:val="22"/>
        </w:rPr>
      </w:pPr>
      <w:r w:rsidRPr="002A4BE0">
        <w:rPr>
          <w:rFonts w:ascii="Palatino Linotype" w:hAnsi="Palatino Linotype" w:cs="Arial"/>
          <w:sz w:val="22"/>
          <w:szCs w:val="22"/>
        </w:rPr>
        <w:t>Šifra 17</w:t>
      </w:r>
      <w:r w:rsidRPr="002A4BE0">
        <w:rPr>
          <w:rFonts w:ascii="Palatino Linotype" w:hAnsi="Palatino Linotype" w:cs="Arial"/>
          <w:sz w:val="22"/>
          <w:szCs w:val="22"/>
        </w:rPr>
        <w:tab/>
      </w:r>
      <w:r w:rsidR="00AB3149">
        <w:rPr>
          <w:rFonts w:ascii="Palatino Linotype" w:hAnsi="Palatino Linotype" w:cs="Arial"/>
          <w:sz w:val="22"/>
          <w:szCs w:val="22"/>
        </w:rPr>
        <w:t xml:space="preserve">Usklađenje s Erste bankom za </w:t>
      </w:r>
      <w:r w:rsidR="00065E65">
        <w:rPr>
          <w:rFonts w:ascii="Palatino Linotype" w:hAnsi="Palatino Linotype" w:cs="Arial"/>
          <w:sz w:val="22"/>
          <w:szCs w:val="22"/>
        </w:rPr>
        <w:t>otkup stanova.</w:t>
      </w:r>
    </w:p>
    <w:p w:rsidR="0087522A" w:rsidRPr="002A4BE0" w:rsidRDefault="0087522A" w:rsidP="00CC5757">
      <w:pPr>
        <w:ind w:left="2832" w:hanging="1422"/>
        <w:jc w:val="both"/>
        <w:rPr>
          <w:rFonts w:ascii="Palatino Linotype" w:hAnsi="Palatino Linotype" w:cs="Arial"/>
          <w:sz w:val="22"/>
          <w:szCs w:val="22"/>
        </w:rPr>
      </w:pPr>
    </w:p>
    <w:p w:rsidR="0087522A" w:rsidRPr="002A4BE0" w:rsidRDefault="0087522A" w:rsidP="00CC5757">
      <w:pPr>
        <w:ind w:left="2832" w:hanging="1422"/>
        <w:jc w:val="both"/>
        <w:rPr>
          <w:rFonts w:ascii="Palatino Linotype" w:hAnsi="Palatino Linotype" w:cs="Arial"/>
          <w:sz w:val="22"/>
          <w:szCs w:val="22"/>
        </w:rPr>
      </w:pPr>
    </w:p>
    <w:p w:rsidR="00BC1530" w:rsidRDefault="00BC1530" w:rsidP="00CC5757">
      <w:pPr>
        <w:jc w:val="both"/>
        <w:rPr>
          <w:rFonts w:ascii="Palatino Linotype" w:hAnsi="Palatino Linotype" w:cs="Arial"/>
          <w:b/>
          <w:sz w:val="22"/>
          <w:szCs w:val="22"/>
        </w:rPr>
      </w:pPr>
    </w:p>
    <w:p w:rsidR="00F64A64" w:rsidRPr="002A4BE0" w:rsidRDefault="00F64A64" w:rsidP="00CC5757">
      <w:pPr>
        <w:jc w:val="both"/>
        <w:rPr>
          <w:rFonts w:ascii="Palatino Linotype" w:hAnsi="Palatino Linotype" w:cs="Arial"/>
          <w:b/>
          <w:sz w:val="22"/>
          <w:szCs w:val="22"/>
        </w:rPr>
      </w:pPr>
      <w:r w:rsidRPr="002A4BE0">
        <w:rPr>
          <w:rFonts w:ascii="Palatino Linotype" w:hAnsi="Palatino Linotype" w:cs="Arial"/>
          <w:b/>
          <w:sz w:val="22"/>
          <w:szCs w:val="22"/>
        </w:rPr>
        <w:t>OBVEZE</w:t>
      </w:r>
    </w:p>
    <w:p w:rsidR="00F64A64" w:rsidRPr="002A4BE0" w:rsidRDefault="00F64A64" w:rsidP="00CC5757">
      <w:pPr>
        <w:jc w:val="both"/>
        <w:rPr>
          <w:rFonts w:ascii="Palatino Linotype" w:hAnsi="Palatino Linotype" w:cs="Arial"/>
          <w:sz w:val="22"/>
          <w:szCs w:val="22"/>
        </w:rPr>
      </w:pPr>
    </w:p>
    <w:p w:rsidR="00801DFD" w:rsidRPr="00BC1530" w:rsidRDefault="00F64A64" w:rsidP="00695843">
      <w:pPr>
        <w:ind w:left="2832" w:hanging="2826"/>
        <w:jc w:val="both"/>
        <w:rPr>
          <w:rFonts w:ascii="Palatino Linotype" w:hAnsi="Palatino Linotype" w:cs="Arial"/>
          <w:sz w:val="22"/>
          <w:szCs w:val="22"/>
        </w:rPr>
      </w:pPr>
      <w:r w:rsidRPr="00BC1530">
        <w:rPr>
          <w:rFonts w:ascii="Palatino Linotype" w:hAnsi="Palatino Linotype" w:cs="Arial"/>
          <w:b/>
          <w:sz w:val="22"/>
          <w:szCs w:val="22"/>
        </w:rPr>
        <w:t>Bilješka br. 3</w:t>
      </w:r>
      <w:r w:rsidR="00695843" w:rsidRPr="00BC1530">
        <w:rPr>
          <w:rFonts w:ascii="Palatino Linotype" w:hAnsi="Palatino Linotype" w:cs="Arial"/>
          <w:sz w:val="22"/>
          <w:szCs w:val="22"/>
        </w:rPr>
        <w:t xml:space="preserve"> </w:t>
      </w:r>
    </w:p>
    <w:p w:rsidR="00BC1530" w:rsidRPr="00BC1530" w:rsidRDefault="00BC1530" w:rsidP="00BC1530">
      <w:pPr>
        <w:tabs>
          <w:tab w:val="left" w:pos="567"/>
          <w:tab w:val="left" w:pos="2268"/>
          <w:tab w:val="right" w:pos="7371"/>
          <w:tab w:val="left" w:pos="8364"/>
        </w:tabs>
        <w:jc w:val="both"/>
        <w:rPr>
          <w:rFonts w:ascii="Palatino Linotype" w:hAnsi="Palatino Linotype"/>
          <w:sz w:val="22"/>
          <w:szCs w:val="22"/>
        </w:rPr>
      </w:pPr>
      <w:r w:rsidRPr="00BC1530">
        <w:rPr>
          <w:rFonts w:ascii="Palatino Linotype" w:hAnsi="Palatino Linotype"/>
          <w:sz w:val="22"/>
          <w:szCs w:val="22"/>
        </w:rPr>
        <w:t xml:space="preserve">Stanje </w:t>
      </w:r>
      <w:r w:rsidRPr="00BC1530">
        <w:rPr>
          <w:rFonts w:ascii="Palatino Linotype" w:hAnsi="Palatino Linotype"/>
          <w:b/>
          <w:sz w:val="22"/>
          <w:szCs w:val="22"/>
        </w:rPr>
        <w:t xml:space="preserve">obveza </w:t>
      </w:r>
      <w:r w:rsidR="00EE0237">
        <w:rPr>
          <w:rFonts w:ascii="Palatino Linotype" w:hAnsi="Palatino Linotype"/>
          <w:sz w:val="22"/>
          <w:szCs w:val="22"/>
        </w:rPr>
        <w:t>na dan 31.12.2024</w:t>
      </w:r>
      <w:r w:rsidRPr="00BC1530">
        <w:rPr>
          <w:rFonts w:ascii="Palatino Linotype" w:hAnsi="Palatino Linotype"/>
          <w:sz w:val="22"/>
          <w:szCs w:val="22"/>
        </w:rPr>
        <w:t xml:space="preserve">. godine iznosi </w:t>
      </w:r>
      <w:r w:rsidR="00610B7C">
        <w:rPr>
          <w:rFonts w:ascii="Palatino Linotype" w:hAnsi="Palatino Linotype" w:cs="Arial"/>
          <w:sz w:val="22"/>
          <w:szCs w:val="22"/>
        </w:rPr>
        <w:t xml:space="preserve">6.098.170,24 </w:t>
      </w:r>
      <w:r>
        <w:rPr>
          <w:rFonts w:ascii="Palatino Linotype" w:hAnsi="Palatino Linotype"/>
          <w:sz w:val="22"/>
          <w:szCs w:val="22"/>
        </w:rPr>
        <w:t>EUR</w:t>
      </w:r>
      <w:r w:rsidRPr="00BC1530">
        <w:rPr>
          <w:rFonts w:ascii="Palatino Linotype" w:hAnsi="Palatino Linotype"/>
          <w:sz w:val="22"/>
          <w:szCs w:val="22"/>
        </w:rPr>
        <w:t>, a sastoji se iz:</w:t>
      </w:r>
    </w:p>
    <w:p w:rsidR="00BC1530" w:rsidRPr="00BC1530" w:rsidRDefault="00BC1530" w:rsidP="00BC1530">
      <w:pPr>
        <w:tabs>
          <w:tab w:val="left" w:pos="567"/>
          <w:tab w:val="left" w:pos="2268"/>
          <w:tab w:val="right" w:pos="7371"/>
          <w:tab w:val="left" w:pos="8364"/>
        </w:tabs>
        <w:jc w:val="both"/>
        <w:rPr>
          <w:rFonts w:ascii="Palatino Linotype" w:hAnsi="Palatino Linotype"/>
          <w:color w:val="FF0000"/>
          <w:sz w:val="20"/>
          <w:szCs w:val="20"/>
        </w:rPr>
      </w:pPr>
      <w:r w:rsidRPr="00BC1530">
        <w:rPr>
          <w:rFonts w:ascii="Palatino Linotype" w:hAnsi="Palatino Linotype"/>
          <w:color w:val="FF0000"/>
          <w:sz w:val="20"/>
          <w:szCs w:val="20"/>
        </w:rPr>
        <w:tab/>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5770"/>
        <w:gridCol w:w="2122"/>
      </w:tblGrid>
      <w:tr w:rsidR="00BC1530" w:rsidRPr="00BC1530" w:rsidTr="00D93B79">
        <w:trPr>
          <w:trHeight w:val="246"/>
        </w:trPr>
        <w:tc>
          <w:tcPr>
            <w:tcW w:w="1445" w:type="dxa"/>
          </w:tcPr>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r w:rsidRPr="00F30C41">
              <w:rPr>
                <w:rFonts w:ascii="Palatino Linotype" w:hAnsi="Palatino Linotype"/>
                <w:b/>
                <w:bCs/>
                <w:sz w:val="22"/>
                <w:szCs w:val="22"/>
              </w:rPr>
              <w:t>231</w:t>
            </w:r>
          </w:p>
        </w:tc>
        <w:tc>
          <w:tcPr>
            <w:tcW w:w="5770" w:type="dxa"/>
          </w:tcPr>
          <w:p w:rsidR="00BC1530" w:rsidRPr="00F30C41" w:rsidRDefault="00BC1530" w:rsidP="004D2190">
            <w:pPr>
              <w:tabs>
                <w:tab w:val="left" w:pos="567"/>
                <w:tab w:val="left" w:pos="2268"/>
                <w:tab w:val="right" w:pos="7371"/>
                <w:tab w:val="left" w:pos="8364"/>
              </w:tabs>
              <w:jc w:val="both"/>
              <w:rPr>
                <w:rFonts w:ascii="Palatino Linotype" w:hAnsi="Palatino Linotype"/>
                <w:sz w:val="22"/>
                <w:szCs w:val="22"/>
              </w:rPr>
            </w:pPr>
            <w:r w:rsidRPr="00F30C41">
              <w:rPr>
                <w:rFonts w:ascii="Palatino Linotype" w:hAnsi="Palatino Linotype"/>
                <w:b/>
                <w:bCs/>
                <w:sz w:val="22"/>
                <w:szCs w:val="22"/>
              </w:rPr>
              <w:t>Obveze za zaposlene</w:t>
            </w:r>
            <w:r w:rsidRPr="00F30C41">
              <w:rPr>
                <w:rFonts w:ascii="Palatino Linotype" w:hAnsi="Palatino Linotype"/>
                <w:sz w:val="22"/>
                <w:szCs w:val="22"/>
              </w:rPr>
              <w:t xml:space="preserve"> – obračunate plaće za dužnosnike i zaposlenike gradske uprave koje su isplaćene početkom siječnja 2024.g. </w:t>
            </w:r>
          </w:p>
        </w:tc>
        <w:tc>
          <w:tcPr>
            <w:tcW w:w="2122" w:type="dxa"/>
          </w:tcPr>
          <w:p w:rsidR="00BC1530" w:rsidRPr="00F30C41" w:rsidRDefault="00610B7C" w:rsidP="004D2190">
            <w:pPr>
              <w:tabs>
                <w:tab w:val="left" w:pos="567"/>
                <w:tab w:val="left" w:pos="2268"/>
                <w:tab w:val="right" w:pos="7371"/>
                <w:tab w:val="left" w:pos="8364"/>
              </w:tabs>
              <w:jc w:val="right"/>
              <w:rPr>
                <w:rFonts w:ascii="Palatino Linotype" w:hAnsi="Palatino Linotype"/>
                <w:sz w:val="22"/>
                <w:szCs w:val="22"/>
              </w:rPr>
            </w:pPr>
            <w:r w:rsidRPr="00F30C41">
              <w:rPr>
                <w:rFonts w:ascii="Palatino Linotype" w:hAnsi="Palatino Linotype"/>
                <w:sz w:val="22"/>
                <w:szCs w:val="22"/>
              </w:rPr>
              <w:t>104.575,52</w:t>
            </w:r>
            <w:r w:rsidR="00BC1530" w:rsidRPr="00F30C41">
              <w:rPr>
                <w:rFonts w:ascii="Palatino Linotype" w:hAnsi="Palatino Linotype"/>
                <w:sz w:val="22"/>
                <w:szCs w:val="22"/>
              </w:rPr>
              <w:t xml:space="preserve"> EUR</w:t>
            </w:r>
          </w:p>
        </w:tc>
      </w:tr>
      <w:tr w:rsidR="00BC1530" w:rsidRPr="00BC1530" w:rsidTr="00D93B79">
        <w:trPr>
          <w:trHeight w:val="246"/>
        </w:trPr>
        <w:tc>
          <w:tcPr>
            <w:tcW w:w="1445" w:type="dxa"/>
          </w:tcPr>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r w:rsidRPr="00F30C41">
              <w:rPr>
                <w:rFonts w:ascii="Palatino Linotype" w:hAnsi="Palatino Linotype"/>
                <w:b/>
                <w:bCs/>
                <w:sz w:val="22"/>
                <w:szCs w:val="22"/>
              </w:rPr>
              <w:t>232</w:t>
            </w:r>
          </w:p>
        </w:tc>
        <w:tc>
          <w:tcPr>
            <w:tcW w:w="5770" w:type="dxa"/>
          </w:tcPr>
          <w:p w:rsidR="00BC1530" w:rsidRPr="00F30C41" w:rsidRDefault="00BC1530" w:rsidP="004F41F2">
            <w:pPr>
              <w:tabs>
                <w:tab w:val="left" w:pos="567"/>
                <w:tab w:val="left" w:pos="2268"/>
                <w:tab w:val="right" w:pos="7371"/>
                <w:tab w:val="left" w:pos="8364"/>
              </w:tabs>
              <w:jc w:val="both"/>
              <w:rPr>
                <w:rFonts w:ascii="Palatino Linotype" w:hAnsi="Palatino Linotype"/>
                <w:sz w:val="22"/>
                <w:szCs w:val="22"/>
              </w:rPr>
            </w:pPr>
            <w:r w:rsidRPr="00F30C41">
              <w:rPr>
                <w:rFonts w:ascii="Palatino Linotype" w:hAnsi="Palatino Linotype"/>
                <w:b/>
                <w:bCs/>
                <w:sz w:val="22"/>
                <w:szCs w:val="22"/>
              </w:rPr>
              <w:t>Obveze za materijalne rashode</w:t>
            </w:r>
            <w:r w:rsidRPr="00F30C41">
              <w:rPr>
                <w:rFonts w:ascii="Palatino Linotype" w:hAnsi="Palatino Linotype"/>
                <w:sz w:val="22"/>
                <w:szCs w:val="22"/>
              </w:rPr>
              <w:t xml:space="preserve"> – računi koji se odnose na 202</w:t>
            </w:r>
            <w:r w:rsidR="004F41F2" w:rsidRPr="00F30C41">
              <w:rPr>
                <w:rFonts w:ascii="Palatino Linotype" w:hAnsi="Palatino Linotype"/>
                <w:sz w:val="22"/>
                <w:szCs w:val="22"/>
              </w:rPr>
              <w:t>4</w:t>
            </w:r>
            <w:r w:rsidRPr="00F30C41">
              <w:rPr>
                <w:rFonts w:ascii="Palatino Linotype" w:hAnsi="Palatino Linotype"/>
                <w:sz w:val="22"/>
                <w:szCs w:val="22"/>
              </w:rPr>
              <w:t>.g. (naknade za prijevoz, uredski materijal, električna energija, usluge telefona, pošte i prijevoza, izdaci za tekuće i investicijsko održavanje, komunalne usluge, najamnine i zakupnine, intelektualne i osobne usluge, ostali nespomenuti rashodi poslovanja</w:t>
            </w:r>
            <w:r w:rsidR="004F41F2" w:rsidRPr="00F30C41">
              <w:rPr>
                <w:rFonts w:ascii="Palatino Linotype" w:hAnsi="Palatino Linotype"/>
                <w:sz w:val="22"/>
                <w:szCs w:val="22"/>
              </w:rPr>
              <w:t xml:space="preserve"> i dr.), a podmireni su u 2025</w:t>
            </w:r>
            <w:r w:rsidRPr="00F30C41">
              <w:rPr>
                <w:rFonts w:ascii="Palatino Linotype" w:hAnsi="Palatino Linotype"/>
                <w:sz w:val="22"/>
                <w:szCs w:val="22"/>
              </w:rPr>
              <w:t>.g.</w:t>
            </w:r>
          </w:p>
        </w:tc>
        <w:tc>
          <w:tcPr>
            <w:tcW w:w="2122" w:type="dxa"/>
          </w:tcPr>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610B7C" w:rsidP="004D2190">
            <w:pPr>
              <w:tabs>
                <w:tab w:val="left" w:pos="567"/>
                <w:tab w:val="left" w:pos="2268"/>
                <w:tab w:val="right" w:pos="7371"/>
                <w:tab w:val="left" w:pos="8364"/>
              </w:tabs>
              <w:jc w:val="right"/>
              <w:rPr>
                <w:rFonts w:ascii="Palatino Linotype" w:hAnsi="Palatino Linotype"/>
                <w:sz w:val="22"/>
                <w:szCs w:val="22"/>
              </w:rPr>
            </w:pPr>
            <w:r w:rsidRPr="00F30C41">
              <w:rPr>
                <w:rFonts w:ascii="Palatino Linotype" w:hAnsi="Palatino Linotype"/>
                <w:sz w:val="22"/>
                <w:szCs w:val="22"/>
              </w:rPr>
              <w:t>363.711,29</w:t>
            </w:r>
            <w:r w:rsidR="00BC1530" w:rsidRPr="00F30C41">
              <w:rPr>
                <w:rFonts w:ascii="Palatino Linotype" w:hAnsi="Palatino Linotype"/>
                <w:sz w:val="22"/>
                <w:szCs w:val="22"/>
              </w:rPr>
              <w:t xml:space="preserve"> EUR</w:t>
            </w:r>
          </w:p>
        </w:tc>
      </w:tr>
      <w:tr w:rsidR="00BC1530" w:rsidRPr="00BC1530" w:rsidTr="00D93B79">
        <w:trPr>
          <w:trHeight w:val="525"/>
        </w:trPr>
        <w:tc>
          <w:tcPr>
            <w:tcW w:w="1445" w:type="dxa"/>
          </w:tcPr>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r w:rsidRPr="00F30C41">
              <w:rPr>
                <w:rFonts w:ascii="Palatino Linotype" w:hAnsi="Palatino Linotype"/>
                <w:b/>
                <w:bCs/>
                <w:sz w:val="22"/>
                <w:szCs w:val="22"/>
              </w:rPr>
              <w:t>234</w:t>
            </w:r>
          </w:p>
        </w:tc>
        <w:tc>
          <w:tcPr>
            <w:tcW w:w="5770" w:type="dxa"/>
          </w:tcPr>
          <w:p w:rsidR="00BC1530" w:rsidRPr="00F30C41" w:rsidRDefault="00BC1530" w:rsidP="004F41F2">
            <w:pPr>
              <w:tabs>
                <w:tab w:val="left" w:pos="567"/>
                <w:tab w:val="left" w:pos="2268"/>
                <w:tab w:val="right" w:pos="7371"/>
                <w:tab w:val="left" w:pos="8364"/>
              </w:tabs>
              <w:jc w:val="both"/>
              <w:rPr>
                <w:rFonts w:ascii="Palatino Linotype" w:hAnsi="Palatino Linotype"/>
                <w:sz w:val="22"/>
                <w:szCs w:val="22"/>
              </w:rPr>
            </w:pPr>
            <w:r w:rsidRPr="00F30C41">
              <w:rPr>
                <w:rFonts w:ascii="Palatino Linotype" w:hAnsi="Palatino Linotype"/>
                <w:b/>
                <w:bCs/>
                <w:sz w:val="22"/>
                <w:szCs w:val="22"/>
              </w:rPr>
              <w:t>Obveze za financijske rashode</w:t>
            </w:r>
            <w:r w:rsidRPr="00F30C41">
              <w:rPr>
                <w:rFonts w:ascii="Palatino Linotype" w:hAnsi="Palatino Linotype"/>
                <w:sz w:val="22"/>
                <w:szCs w:val="22"/>
              </w:rPr>
              <w:t xml:space="preserve"> odnose se na </w:t>
            </w:r>
            <w:proofErr w:type="spellStart"/>
            <w:r w:rsidR="004F41F2" w:rsidRPr="00F30C41">
              <w:rPr>
                <w:rFonts w:ascii="Palatino Linotype" w:hAnsi="Palatino Linotype"/>
                <w:sz w:val="22"/>
                <w:szCs w:val="22"/>
              </w:rPr>
              <w:t>interkalarnu</w:t>
            </w:r>
            <w:proofErr w:type="spellEnd"/>
            <w:r w:rsidR="004F41F2" w:rsidRPr="00F30C41">
              <w:rPr>
                <w:rFonts w:ascii="Palatino Linotype" w:hAnsi="Palatino Linotype"/>
                <w:sz w:val="22"/>
                <w:szCs w:val="22"/>
              </w:rPr>
              <w:t xml:space="preserve"> kamatu po dugoročnim kreditima u </w:t>
            </w:r>
            <w:r w:rsidR="004F41F2" w:rsidRPr="00F30C41">
              <w:rPr>
                <w:rFonts w:ascii="Palatino Linotype" w:hAnsi="Palatino Linotype"/>
                <w:sz w:val="22"/>
                <w:szCs w:val="22"/>
              </w:rPr>
              <w:lastRenderedPageBreak/>
              <w:t>korištenju koja je plaćena u 2025. godini.</w:t>
            </w:r>
          </w:p>
        </w:tc>
        <w:tc>
          <w:tcPr>
            <w:tcW w:w="2122" w:type="dxa"/>
          </w:tcPr>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610B7C" w:rsidP="004D2190">
            <w:pPr>
              <w:tabs>
                <w:tab w:val="left" w:pos="567"/>
                <w:tab w:val="left" w:pos="2268"/>
                <w:tab w:val="right" w:pos="7371"/>
                <w:tab w:val="left" w:pos="8364"/>
              </w:tabs>
              <w:jc w:val="right"/>
              <w:rPr>
                <w:rFonts w:ascii="Palatino Linotype" w:hAnsi="Palatino Linotype"/>
                <w:sz w:val="22"/>
                <w:szCs w:val="22"/>
              </w:rPr>
            </w:pPr>
            <w:r w:rsidRPr="00F30C41">
              <w:rPr>
                <w:rFonts w:ascii="Palatino Linotype" w:hAnsi="Palatino Linotype"/>
                <w:sz w:val="22"/>
                <w:szCs w:val="22"/>
              </w:rPr>
              <w:t>11.391,25</w:t>
            </w:r>
            <w:r w:rsidR="00BC1530" w:rsidRPr="00F30C41">
              <w:rPr>
                <w:rFonts w:ascii="Palatino Linotype" w:hAnsi="Palatino Linotype"/>
                <w:sz w:val="22"/>
                <w:szCs w:val="22"/>
              </w:rPr>
              <w:t xml:space="preserve"> EUR</w:t>
            </w:r>
          </w:p>
        </w:tc>
      </w:tr>
      <w:tr w:rsidR="00BC1530" w:rsidRPr="00BC1530" w:rsidTr="00D93B79">
        <w:trPr>
          <w:trHeight w:val="255"/>
        </w:trPr>
        <w:tc>
          <w:tcPr>
            <w:tcW w:w="1445" w:type="dxa"/>
          </w:tcPr>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r w:rsidRPr="00F30C41">
              <w:rPr>
                <w:rFonts w:ascii="Palatino Linotype" w:hAnsi="Palatino Linotype"/>
                <w:b/>
                <w:bCs/>
                <w:sz w:val="22"/>
                <w:szCs w:val="22"/>
              </w:rPr>
              <w:t>235</w:t>
            </w:r>
          </w:p>
        </w:tc>
        <w:tc>
          <w:tcPr>
            <w:tcW w:w="5770" w:type="dxa"/>
          </w:tcPr>
          <w:p w:rsidR="00BC1530" w:rsidRPr="00F30C41" w:rsidRDefault="00BC1530" w:rsidP="004F41F2">
            <w:pPr>
              <w:tabs>
                <w:tab w:val="left" w:pos="567"/>
                <w:tab w:val="left" w:pos="2268"/>
                <w:tab w:val="right" w:pos="7371"/>
                <w:tab w:val="left" w:pos="8364"/>
              </w:tabs>
              <w:jc w:val="both"/>
              <w:rPr>
                <w:rFonts w:ascii="Palatino Linotype" w:hAnsi="Palatino Linotype"/>
                <w:sz w:val="22"/>
                <w:szCs w:val="22"/>
              </w:rPr>
            </w:pPr>
            <w:r w:rsidRPr="00F30C41">
              <w:rPr>
                <w:rFonts w:ascii="Palatino Linotype" w:hAnsi="Palatino Linotype"/>
                <w:b/>
                <w:bCs/>
                <w:sz w:val="22"/>
                <w:szCs w:val="22"/>
              </w:rPr>
              <w:t>Obveze za subvencije</w:t>
            </w:r>
            <w:r w:rsidRPr="00F30C41">
              <w:rPr>
                <w:rFonts w:ascii="Palatino Linotype" w:hAnsi="Palatino Linotype"/>
                <w:sz w:val="22"/>
                <w:szCs w:val="22"/>
              </w:rPr>
              <w:t xml:space="preserve"> – odnose se na subvenciju kamata na poduzetničke kredite</w:t>
            </w:r>
            <w:r w:rsidR="004F41F2" w:rsidRPr="00F30C41">
              <w:rPr>
                <w:rFonts w:ascii="Palatino Linotype" w:hAnsi="Palatino Linotype"/>
                <w:sz w:val="22"/>
                <w:szCs w:val="22"/>
              </w:rPr>
              <w:t xml:space="preserve"> te 84.000 EUR na subvenciju prema komunalnom društvu za izgradnju vodovodnih ogranaka koja je plaćena u 2025. godini.</w:t>
            </w:r>
          </w:p>
        </w:tc>
        <w:tc>
          <w:tcPr>
            <w:tcW w:w="2122" w:type="dxa"/>
          </w:tcPr>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21335D" w:rsidP="004D2190">
            <w:pPr>
              <w:tabs>
                <w:tab w:val="left" w:pos="567"/>
                <w:tab w:val="left" w:pos="2268"/>
                <w:tab w:val="right" w:pos="7371"/>
                <w:tab w:val="left" w:pos="8364"/>
              </w:tabs>
              <w:jc w:val="right"/>
              <w:rPr>
                <w:rFonts w:ascii="Palatino Linotype" w:hAnsi="Palatino Linotype"/>
                <w:sz w:val="22"/>
                <w:szCs w:val="22"/>
              </w:rPr>
            </w:pPr>
            <w:r w:rsidRPr="00F30C41">
              <w:rPr>
                <w:rFonts w:ascii="Palatino Linotype" w:hAnsi="Palatino Linotype"/>
                <w:sz w:val="22"/>
                <w:szCs w:val="22"/>
              </w:rPr>
              <w:t>86.652,29</w:t>
            </w:r>
            <w:r w:rsidR="00BC1530" w:rsidRPr="00F30C41">
              <w:rPr>
                <w:rFonts w:ascii="Palatino Linotype" w:hAnsi="Palatino Linotype"/>
                <w:sz w:val="22"/>
                <w:szCs w:val="22"/>
              </w:rPr>
              <w:t xml:space="preserve"> EUR</w:t>
            </w:r>
          </w:p>
        </w:tc>
      </w:tr>
      <w:tr w:rsidR="00BC1530" w:rsidRPr="00BC1530" w:rsidTr="00D93B79">
        <w:trPr>
          <w:trHeight w:val="255"/>
        </w:trPr>
        <w:tc>
          <w:tcPr>
            <w:tcW w:w="1445" w:type="dxa"/>
          </w:tcPr>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r w:rsidRPr="00F30C41">
              <w:rPr>
                <w:rFonts w:ascii="Palatino Linotype" w:hAnsi="Palatino Linotype"/>
                <w:b/>
                <w:bCs/>
                <w:sz w:val="22"/>
                <w:szCs w:val="22"/>
              </w:rPr>
              <w:t>237</w:t>
            </w:r>
          </w:p>
        </w:tc>
        <w:tc>
          <w:tcPr>
            <w:tcW w:w="5770" w:type="dxa"/>
          </w:tcPr>
          <w:p w:rsidR="00BC1530" w:rsidRPr="00F30C41" w:rsidRDefault="00BC1530" w:rsidP="004F41F2">
            <w:pPr>
              <w:tabs>
                <w:tab w:val="left" w:pos="567"/>
                <w:tab w:val="left" w:pos="2268"/>
                <w:tab w:val="right" w:pos="7371"/>
                <w:tab w:val="left" w:pos="8364"/>
              </w:tabs>
              <w:jc w:val="both"/>
              <w:rPr>
                <w:rFonts w:ascii="Palatino Linotype" w:hAnsi="Palatino Linotype"/>
                <w:sz w:val="22"/>
                <w:szCs w:val="22"/>
              </w:rPr>
            </w:pPr>
            <w:r w:rsidRPr="00F30C41">
              <w:rPr>
                <w:rFonts w:ascii="Palatino Linotype" w:hAnsi="Palatino Linotype"/>
                <w:b/>
                <w:bCs/>
                <w:sz w:val="22"/>
                <w:szCs w:val="22"/>
              </w:rPr>
              <w:t>Obveze za naknade građanima i kućanstvima</w:t>
            </w:r>
            <w:r w:rsidRPr="00F30C41">
              <w:rPr>
                <w:rFonts w:ascii="Palatino Linotype" w:hAnsi="Palatino Linotype"/>
                <w:sz w:val="22"/>
                <w:szCs w:val="22"/>
              </w:rPr>
              <w:t xml:space="preserve"> – odnose se na isplate iz socijalnog programa </w:t>
            </w:r>
            <w:r w:rsidR="004F41F2" w:rsidRPr="00F30C41">
              <w:rPr>
                <w:rFonts w:ascii="Palatino Linotype" w:hAnsi="Palatino Linotype"/>
                <w:sz w:val="22"/>
                <w:szCs w:val="22"/>
              </w:rPr>
              <w:t>za prosinac 2024</w:t>
            </w:r>
            <w:r w:rsidRPr="00F30C41">
              <w:rPr>
                <w:rFonts w:ascii="Palatino Linotype" w:hAnsi="Palatino Linotype"/>
                <w:sz w:val="22"/>
                <w:szCs w:val="22"/>
              </w:rPr>
              <w:t>.g. koje su plaćene u 202</w:t>
            </w:r>
            <w:r w:rsidR="004F41F2" w:rsidRPr="00F30C41">
              <w:rPr>
                <w:rFonts w:ascii="Palatino Linotype" w:hAnsi="Palatino Linotype"/>
                <w:sz w:val="22"/>
                <w:szCs w:val="22"/>
              </w:rPr>
              <w:t>5</w:t>
            </w:r>
            <w:r w:rsidRPr="00F30C41">
              <w:rPr>
                <w:rFonts w:ascii="Palatino Linotype" w:hAnsi="Palatino Linotype"/>
                <w:sz w:val="22"/>
                <w:szCs w:val="22"/>
              </w:rPr>
              <w:t xml:space="preserve">.g. </w:t>
            </w:r>
          </w:p>
        </w:tc>
        <w:tc>
          <w:tcPr>
            <w:tcW w:w="2122" w:type="dxa"/>
          </w:tcPr>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4F41F2" w:rsidP="004D2190">
            <w:pPr>
              <w:tabs>
                <w:tab w:val="left" w:pos="567"/>
                <w:tab w:val="left" w:pos="2268"/>
                <w:tab w:val="right" w:pos="7371"/>
                <w:tab w:val="left" w:pos="8364"/>
              </w:tabs>
              <w:jc w:val="right"/>
              <w:rPr>
                <w:rFonts w:ascii="Palatino Linotype" w:hAnsi="Palatino Linotype"/>
                <w:sz w:val="22"/>
                <w:szCs w:val="22"/>
              </w:rPr>
            </w:pPr>
            <w:r w:rsidRPr="00F30C41">
              <w:rPr>
                <w:rFonts w:ascii="Palatino Linotype" w:hAnsi="Palatino Linotype"/>
                <w:sz w:val="22"/>
                <w:szCs w:val="22"/>
              </w:rPr>
              <w:t>120.625,73</w:t>
            </w:r>
            <w:r w:rsidR="00BC1530" w:rsidRPr="00F30C41">
              <w:rPr>
                <w:rFonts w:ascii="Palatino Linotype" w:hAnsi="Palatino Linotype"/>
                <w:sz w:val="22"/>
                <w:szCs w:val="22"/>
              </w:rPr>
              <w:t xml:space="preserve"> EUR</w:t>
            </w:r>
          </w:p>
        </w:tc>
      </w:tr>
      <w:tr w:rsidR="00BC1530" w:rsidRPr="00BC1530" w:rsidTr="00D93B79">
        <w:trPr>
          <w:trHeight w:val="777"/>
        </w:trPr>
        <w:tc>
          <w:tcPr>
            <w:tcW w:w="1445" w:type="dxa"/>
          </w:tcPr>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r w:rsidRPr="00F30C41">
              <w:rPr>
                <w:rFonts w:ascii="Palatino Linotype" w:hAnsi="Palatino Linotype"/>
                <w:b/>
                <w:bCs/>
                <w:sz w:val="22"/>
                <w:szCs w:val="22"/>
              </w:rPr>
              <w:t>238</w:t>
            </w:r>
          </w:p>
        </w:tc>
        <w:tc>
          <w:tcPr>
            <w:tcW w:w="5770" w:type="dxa"/>
          </w:tcPr>
          <w:p w:rsidR="00BC1530" w:rsidRPr="00F30C41" w:rsidRDefault="00BC1530" w:rsidP="004D2190">
            <w:pPr>
              <w:tabs>
                <w:tab w:val="left" w:pos="567"/>
                <w:tab w:val="left" w:pos="2268"/>
                <w:tab w:val="right" w:pos="7371"/>
                <w:tab w:val="left" w:pos="8364"/>
              </w:tabs>
              <w:jc w:val="both"/>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jc w:val="both"/>
              <w:rPr>
                <w:rFonts w:ascii="Palatino Linotype" w:hAnsi="Palatino Linotype"/>
                <w:b/>
                <w:bCs/>
                <w:sz w:val="22"/>
                <w:szCs w:val="22"/>
              </w:rPr>
            </w:pPr>
            <w:r w:rsidRPr="00F30C41">
              <w:rPr>
                <w:rFonts w:ascii="Palatino Linotype" w:hAnsi="Palatino Linotype"/>
                <w:b/>
                <w:bCs/>
                <w:sz w:val="22"/>
                <w:szCs w:val="22"/>
              </w:rPr>
              <w:t xml:space="preserve">Obveze za kazne, naknade šteta i kapitalne pomoći – </w:t>
            </w:r>
            <w:r w:rsidRPr="00F30C41">
              <w:rPr>
                <w:rFonts w:ascii="Palatino Linotype" w:hAnsi="Palatino Linotype"/>
                <w:bCs/>
                <w:sz w:val="22"/>
                <w:szCs w:val="22"/>
              </w:rPr>
              <w:t xml:space="preserve">odnosi se na manjak sredstava razvoja </w:t>
            </w:r>
            <w:r w:rsidR="00463C3E" w:rsidRPr="00F30C41">
              <w:rPr>
                <w:rFonts w:ascii="Palatino Linotype" w:hAnsi="Palatino Linotype"/>
                <w:bCs/>
                <w:sz w:val="22"/>
                <w:szCs w:val="22"/>
              </w:rPr>
              <w:t>za otplate kredita za nabavu autobusa – KD Autotrolej.</w:t>
            </w:r>
          </w:p>
        </w:tc>
        <w:tc>
          <w:tcPr>
            <w:tcW w:w="2122" w:type="dxa"/>
          </w:tcPr>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4F41F2" w:rsidP="004D2190">
            <w:pPr>
              <w:tabs>
                <w:tab w:val="left" w:pos="567"/>
                <w:tab w:val="left" w:pos="2268"/>
                <w:tab w:val="right" w:pos="7371"/>
                <w:tab w:val="left" w:pos="8364"/>
              </w:tabs>
              <w:jc w:val="right"/>
              <w:rPr>
                <w:rFonts w:ascii="Palatino Linotype" w:hAnsi="Palatino Linotype"/>
                <w:sz w:val="22"/>
                <w:szCs w:val="22"/>
              </w:rPr>
            </w:pPr>
            <w:r w:rsidRPr="00F30C41">
              <w:rPr>
                <w:rFonts w:ascii="Palatino Linotype" w:hAnsi="Palatino Linotype"/>
                <w:sz w:val="22"/>
                <w:szCs w:val="22"/>
              </w:rPr>
              <w:t>13.799,87</w:t>
            </w:r>
            <w:r w:rsidR="00BC1530" w:rsidRPr="00F30C41">
              <w:rPr>
                <w:rFonts w:ascii="Palatino Linotype" w:hAnsi="Palatino Linotype"/>
                <w:sz w:val="22"/>
                <w:szCs w:val="22"/>
              </w:rPr>
              <w:t xml:space="preserve"> EUR</w:t>
            </w:r>
          </w:p>
          <w:p w:rsidR="00BC1530" w:rsidRPr="00F30C41" w:rsidRDefault="00BC1530" w:rsidP="004D2190">
            <w:pPr>
              <w:tabs>
                <w:tab w:val="left" w:pos="567"/>
                <w:tab w:val="left" w:pos="2268"/>
                <w:tab w:val="right" w:pos="7371"/>
                <w:tab w:val="left" w:pos="8364"/>
              </w:tabs>
              <w:ind w:left="3138"/>
              <w:jc w:val="right"/>
              <w:rPr>
                <w:rFonts w:ascii="Palatino Linotype" w:hAnsi="Palatino Linotype"/>
                <w:sz w:val="22"/>
                <w:szCs w:val="22"/>
              </w:rPr>
            </w:pPr>
          </w:p>
        </w:tc>
      </w:tr>
      <w:tr w:rsidR="00BC1530" w:rsidRPr="00BC1530" w:rsidTr="00D93B79">
        <w:trPr>
          <w:trHeight w:val="978"/>
        </w:trPr>
        <w:tc>
          <w:tcPr>
            <w:tcW w:w="1445" w:type="dxa"/>
          </w:tcPr>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r w:rsidRPr="00F30C41">
              <w:rPr>
                <w:rFonts w:ascii="Palatino Linotype" w:hAnsi="Palatino Linotype"/>
                <w:b/>
                <w:bCs/>
                <w:sz w:val="22"/>
                <w:szCs w:val="22"/>
              </w:rPr>
              <w:t>239</w:t>
            </w:r>
          </w:p>
          <w:p w:rsidR="00BC1530" w:rsidRPr="00F30C41" w:rsidRDefault="00BC1530" w:rsidP="004D2190">
            <w:pPr>
              <w:tabs>
                <w:tab w:val="left" w:pos="567"/>
                <w:tab w:val="left" w:pos="2268"/>
                <w:tab w:val="right" w:pos="7371"/>
                <w:tab w:val="left" w:pos="8364"/>
              </w:tabs>
              <w:ind w:left="159"/>
              <w:rPr>
                <w:rFonts w:ascii="Palatino Linotype" w:hAnsi="Palatino Linotype"/>
                <w:b/>
                <w:bCs/>
                <w:sz w:val="22"/>
                <w:szCs w:val="22"/>
              </w:rPr>
            </w:pPr>
          </w:p>
        </w:tc>
        <w:tc>
          <w:tcPr>
            <w:tcW w:w="5770" w:type="dxa"/>
          </w:tcPr>
          <w:p w:rsidR="00BC1530" w:rsidRPr="00F30C41" w:rsidRDefault="00BC1530" w:rsidP="004D2190">
            <w:pPr>
              <w:tabs>
                <w:tab w:val="left" w:pos="567"/>
                <w:tab w:val="left" w:pos="2268"/>
                <w:tab w:val="right" w:pos="7371"/>
                <w:tab w:val="left" w:pos="8364"/>
              </w:tabs>
              <w:jc w:val="both"/>
              <w:rPr>
                <w:rFonts w:ascii="Palatino Linotype" w:hAnsi="Palatino Linotype"/>
                <w:b/>
                <w:bCs/>
                <w:sz w:val="22"/>
                <w:szCs w:val="22"/>
              </w:rPr>
            </w:pPr>
            <w:r w:rsidRPr="00F30C41">
              <w:rPr>
                <w:rFonts w:ascii="Palatino Linotype" w:hAnsi="Palatino Linotype"/>
                <w:b/>
                <w:bCs/>
                <w:sz w:val="22"/>
                <w:szCs w:val="22"/>
              </w:rPr>
              <w:t>Ostale tekuće obveze</w:t>
            </w:r>
          </w:p>
          <w:p w:rsidR="00BC1530" w:rsidRPr="00F30C41" w:rsidRDefault="00BC1530" w:rsidP="008E7A16">
            <w:pPr>
              <w:tabs>
                <w:tab w:val="left" w:pos="567"/>
                <w:tab w:val="left" w:pos="2268"/>
                <w:tab w:val="right" w:pos="7371"/>
                <w:tab w:val="left" w:pos="8364"/>
              </w:tabs>
              <w:jc w:val="both"/>
              <w:rPr>
                <w:rFonts w:ascii="Palatino Linotype" w:hAnsi="Palatino Linotype"/>
                <w:color w:val="FF0000"/>
                <w:sz w:val="22"/>
                <w:szCs w:val="22"/>
              </w:rPr>
            </w:pPr>
            <w:r w:rsidRPr="00F30C41">
              <w:rPr>
                <w:rFonts w:ascii="Palatino Linotype" w:hAnsi="Palatino Linotype"/>
                <w:sz w:val="22"/>
                <w:szCs w:val="22"/>
              </w:rPr>
              <w:t xml:space="preserve">Navedene obveze se odnose na obvezu za </w:t>
            </w:r>
            <w:r w:rsidR="004F41F2" w:rsidRPr="00F30C41">
              <w:rPr>
                <w:rFonts w:ascii="Palatino Linotype" w:hAnsi="Palatino Linotype"/>
                <w:sz w:val="22"/>
                <w:szCs w:val="22"/>
              </w:rPr>
              <w:t>PDV po obračunu za prosinac 2024</w:t>
            </w:r>
            <w:r w:rsidRPr="00F30C41">
              <w:rPr>
                <w:rFonts w:ascii="Palatino Linotype" w:hAnsi="Palatino Linotype"/>
                <w:sz w:val="22"/>
                <w:szCs w:val="22"/>
              </w:rPr>
              <w:t xml:space="preserve">.g. </w:t>
            </w:r>
            <w:r w:rsidR="004F41F2" w:rsidRPr="00F30C41">
              <w:rPr>
                <w:rFonts w:ascii="Palatino Linotype" w:hAnsi="Palatino Linotype"/>
                <w:sz w:val="22"/>
                <w:szCs w:val="22"/>
              </w:rPr>
              <w:t>115.508,93</w:t>
            </w:r>
            <w:r w:rsidR="00463C3E" w:rsidRPr="00F30C41">
              <w:rPr>
                <w:rFonts w:ascii="Palatino Linotype" w:hAnsi="Palatino Linotype"/>
                <w:sz w:val="22"/>
                <w:szCs w:val="22"/>
              </w:rPr>
              <w:t xml:space="preserve"> EUR</w:t>
            </w:r>
            <w:r w:rsidRPr="00F30C41">
              <w:rPr>
                <w:rFonts w:ascii="Palatino Linotype" w:hAnsi="Palatino Linotype"/>
                <w:sz w:val="22"/>
                <w:szCs w:val="22"/>
              </w:rPr>
              <w:t xml:space="preserve">, obvezu za naplaćene jamčevine </w:t>
            </w:r>
            <w:r w:rsidR="004F41F2" w:rsidRPr="00F30C41">
              <w:rPr>
                <w:rFonts w:ascii="Palatino Linotype" w:hAnsi="Palatino Linotype"/>
                <w:sz w:val="22"/>
                <w:szCs w:val="22"/>
              </w:rPr>
              <w:t>77.274,58</w:t>
            </w:r>
            <w:r w:rsidR="00463C3E" w:rsidRPr="00F30C41">
              <w:rPr>
                <w:rFonts w:ascii="Palatino Linotype" w:hAnsi="Palatino Linotype"/>
                <w:sz w:val="22"/>
                <w:szCs w:val="22"/>
              </w:rPr>
              <w:t xml:space="preserve"> EUR,</w:t>
            </w:r>
            <w:r w:rsidRPr="00F30C41">
              <w:rPr>
                <w:rFonts w:ascii="Palatino Linotype" w:hAnsi="Palatino Linotype"/>
                <w:color w:val="FF0000"/>
                <w:sz w:val="22"/>
                <w:szCs w:val="22"/>
              </w:rPr>
              <w:t xml:space="preserve"> </w:t>
            </w:r>
            <w:r w:rsidR="008E7A16" w:rsidRPr="00F30C41">
              <w:rPr>
                <w:rFonts w:ascii="Palatino Linotype" w:hAnsi="Palatino Linotype"/>
                <w:sz w:val="22"/>
                <w:szCs w:val="22"/>
              </w:rPr>
              <w:t xml:space="preserve">obvezu za pomoći temeljem sporazuma za </w:t>
            </w:r>
            <w:proofErr w:type="spellStart"/>
            <w:r w:rsidR="008E7A16" w:rsidRPr="00F30C41">
              <w:rPr>
                <w:rFonts w:ascii="Palatino Linotype" w:hAnsi="Palatino Linotype"/>
                <w:sz w:val="22"/>
                <w:szCs w:val="22"/>
              </w:rPr>
              <w:t>sortirnicu</w:t>
            </w:r>
            <w:proofErr w:type="spellEnd"/>
            <w:r w:rsidR="008E7A16" w:rsidRPr="00F30C41">
              <w:rPr>
                <w:rFonts w:ascii="Palatino Linotype" w:hAnsi="Palatino Linotype"/>
                <w:sz w:val="22"/>
                <w:szCs w:val="22"/>
              </w:rPr>
              <w:t xml:space="preserve"> 15.114,04 EUR, obveze prema dječjem vrtiću za sredstva s njihova računa prilikom zatvaranja istoga radi ulaska u riznicu 82.553,87 EUR</w:t>
            </w:r>
            <w:r w:rsidRPr="00F30C41">
              <w:rPr>
                <w:rFonts w:ascii="Palatino Linotype" w:hAnsi="Palatino Linotype"/>
                <w:sz w:val="22"/>
                <w:szCs w:val="22"/>
              </w:rPr>
              <w:t xml:space="preserve">, obvezu prema Hrvatskim vodama za naplaćene prihode s osnove naknade za uređenje voda </w:t>
            </w:r>
            <w:r w:rsidR="008E7A16" w:rsidRPr="00F30C41">
              <w:rPr>
                <w:rFonts w:ascii="Palatino Linotype" w:hAnsi="Palatino Linotype"/>
                <w:sz w:val="22"/>
                <w:szCs w:val="22"/>
              </w:rPr>
              <w:t>6.450,92</w:t>
            </w:r>
            <w:r w:rsidR="00463C3E" w:rsidRPr="00F30C41">
              <w:rPr>
                <w:rFonts w:ascii="Palatino Linotype" w:hAnsi="Palatino Linotype"/>
                <w:sz w:val="22"/>
                <w:szCs w:val="22"/>
              </w:rPr>
              <w:t xml:space="preserve"> EUR</w:t>
            </w:r>
            <w:r w:rsidR="008E7A16" w:rsidRPr="00F30C41">
              <w:rPr>
                <w:rFonts w:ascii="Palatino Linotype" w:hAnsi="Palatino Linotype"/>
                <w:sz w:val="22"/>
                <w:szCs w:val="22"/>
              </w:rPr>
              <w:t xml:space="preserve"> i dr</w:t>
            </w:r>
            <w:r w:rsidRPr="00F30C41">
              <w:rPr>
                <w:rFonts w:ascii="Palatino Linotype" w:hAnsi="Palatino Linotype"/>
                <w:sz w:val="22"/>
                <w:szCs w:val="22"/>
              </w:rPr>
              <w:t xml:space="preserve">. </w:t>
            </w:r>
          </w:p>
        </w:tc>
        <w:tc>
          <w:tcPr>
            <w:tcW w:w="2122" w:type="dxa"/>
          </w:tcPr>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4F41F2" w:rsidP="004D2190">
            <w:pPr>
              <w:tabs>
                <w:tab w:val="left" w:pos="567"/>
                <w:tab w:val="left" w:pos="2268"/>
                <w:tab w:val="right" w:pos="7371"/>
                <w:tab w:val="left" w:pos="8364"/>
              </w:tabs>
              <w:jc w:val="right"/>
              <w:rPr>
                <w:rFonts w:ascii="Palatino Linotype" w:hAnsi="Palatino Linotype"/>
                <w:sz w:val="22"/>
                <w:szCs w:val="22"/>
              </w:rPr>
            </w:pPr>
            <w:r w:rsidRPr="00F30C41">
              <w:rPr>
                <w:rFonts w:ascii="Palatino Linotype" w:hAnsi="Palatino Linotype"/>
                <w:sz w:val="22"/>
                <w:szCs w:val="22"/>
              </w:rPr>
              <w:t>310.247,81</w:t>
            </w:r>
            <w:r w:rsidR="00463C3E" w:rsidRPr="00F30C41">
              <w:rPr>
                <w:rFonts w:ascii="Palatino Linotype" w:hAnsi="Palatino Linotype"/>
                <w:sz w:val="22"/>
                <w:szCs w:val="22"/>
              </w:rPr>
              <w:t xml:space="preserve"> EUR</w:t>
            </w:r>
          </w:p>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BC1530" w:rsidP="004D2190">
            <w:pPr>
              <w:jc w:val="right"/>
              <w:rPr>
                <w:rFonts w:ascii="Palatino Linotype" w:hAnsi="Palatino Linotype"/>
                <w:sz w:val="22"/>
                <w:szCs w:val="22"/>
              </w:rPr>
            </w:pPr>
          </w:p>
          <w:p w:rsidR="00BC1530" w:rsidRPr="00F30C41" w:rsidRDefault="00BC1530" w:rsidP="004D2190">
            <w:pPr>
              <w:tabs>
                <w:tab w:val="left" w:pos="567"/>
                <w:tab w:val="left" w:pos="2268"/>
                <w:tab w:val="right" w:pos="7371"/>
                <w:tab w:val="left" w:pos="8364"/>
              </w:tabs>
              <w:ind w:left="3138"/>
              <w:jc w:val="right"/>
              <w:rPr>
                <w:rFonts w:ascii="Palatino Linotype" w:hAnsi="Palatino Linotype"/>
                <w:sz w:val="22"/>
                <w:szCs w:val="22"/>
              </w:rPr>
            </w:pPr>
          </w:p>
        </w:tc>
      </w:tr>
      <w:tr w:rsidR="00BC1530" w:rsidRPr="00BC1530" w:rsidTr="00D93B79">
        <w:trPr>
          <w:trHeight w:val="1261"/>
        </w:trPr>
        <w:tc>
          <w:tcPr>
            <w:tcW w:w="1445" w:type="dxa"/>
          </w:tcPr>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r w:rsidRPr="00F30C41">
              <w:rPr>
                <w:rFonts w:ascii="Palatino Linotype" w:hAnsi="Palatino Linotype"/>
                <w:b/>
                <w:bCs/>
                <w:sz w:val="22"/>
                <w:szCs w:val="22"/>
              </w:rPr>
              <w:t>24</w:t>
            </w:r>
          </w:p>
          <w:p w:rsidR="00BC1530" w:rsidRPr="00F30C41" w:rsidRDefault="00BC1530" w:rsidP="004D2190">
            <w:pPr>
              <w:tabs>
                <w:tab w:val="left" w:pos="567"/>
                <w:tab w:val="left" w:pos="2268"/>
                <w:tab w:val="right" w:pos="7371"/>
                <w:tab w:val="left" w:pos="8364"/>
              </w:tabs>
              <w:ind w:left="159"/>
              <w:jc w:val="center"/>
              <w:rPr>
                <w:rFonts w:ascii="Palatino Linotype" w:hAnsi="Palatino Linotype"/>
                <w:b/>
                <w:bCs/>
                <w:sz w:val="22"/>
                <w:szCs w:val="22"/>
              </w:rPr>
            </w:pPr>
          </w:p>
        </w:tc>
        <w:tc>
          <w:tcPr>
            <w:tcW w:w="5770" w:type="dxa"/>
          </w:tcPr>
          <w:p w:rsidR="00BC1530" w:rsidRPr="00F30C41" w:rsidRDefault="00BC1530" w:rsidP="004D2190">
            <w:pPr>
              <w:tabs>
                <w:tab w:val="left" w:pos="567"/>
                <w:tab w:val="left" w:pos="2268"/>
                <w:tab w:val="right" w:pos="7371"/>
                <w:tab w:val="left" w:pos="8364"/>
              </w:tabs>
              <w:jc w:val="both"/>
              <w:rPr>
                <w:rFonts w:ascii="Palatino Linotype" w:hAnsi="Palatino Linotype"/>
                <w:b/>
                <w:bCs/>
                <w:sz w:val="22"/>
                <w:szCs w:val="22"/>
              </w:rPr>
            </w:pPr>
            <w:r w:rsidRPr="00F30C41">
              <w:rPr>
                <w:rFonts w:ascii="Palatino Linotype" w:hAnsi="Palatino Linotype"/>
                <w:b/>
                <w:bCs/>
                <w:sz w:val="22"/>
                <w:szCs w:val="22"/>
              </w:rPr>
              <w:t>Obveze za nabavu nefinancijske imovine</w:t>
            </w:r>
          </w:p>
          <w:p w:rsidR="00BC1530" w:rsidRPr="00F30C41" w:rsidRDefault="00BC1530" w:rsidP="00D93B79">
            <w:pPr>
              <w:tabs>
                <w:tab w:val="left" w:pos="567"/>
                <w:tab w:val="left" w:pos="2268"/>
                <w:tab w:val="right" w:pos="7371"/>
                <w:tab w:val="left" w:pos="8364"/>
              </w:tabs>
              <w:jc w:val="both"/>
              <w:rPr>
                <w:rFonts w:ascii="Palatino Linotype" w:hAnsi="Palatino Linotype"/>
                <w:color w:val="FF0000"/>
                <w:sz w:val="22"/>
                <w:szCs w:val="22"/>
              </w:rPr>
            </w:pPr>
            <w:r w:rsidRPr="00F30C41">
              <w:rPr>
                <w:rFonts w:ascii="Palatino Linotype" w:hAnsi="Palatino Linotype"/>
                <w:sz w:val="22"/>
                <w:szCs w:val="22"/>
              </w:rPr>
              <w:t>Obveze se odnose na</w:t>
            </w:r>
            <w:r w:rsidR="008E7A16" w:rsidRPr="00F30C41">
              <w:rPr>
                <w:rFonts w:ascii="Palatino Linotype" w:hAnsi="Palatino Linotype"/>
                <w:sz w:val="22"/>
                <w:szCs w:val="22"/>
              </w:rPr>
              <w:t xml:space="preserve"> kupnju zemljišta plaćanje koje je izvršeno u 2025. godini 435.060 EUR te na kapitalna ulaganja u 2024</w:t>
            </w:r>
            <w:r w:rsidRPr="00F30C41">
              <w:rPr>
                <w:rFonts w:ascii="Palatino Linotype" w:hAnsi="Palatino Linotype"/>
                <w:sz w:val="22"/>
                <w:szCs w:val="22"/>
              </w:rPr>
              <w:t xml:space="preserve">.g. temeljem ispostavljenih računa i obračunskih situacija </w:t>
            </w:r>
            <w:r w:rsidR="008E7A16" w:rsidRPr="00F30C41">
              <w:rPr>
                <w:rFonts w:ascii="Palatino Linotype" w:hAnsi="Palatino Linotype"/>
                <w:sz w:val="22"/>
                <w:szCs w:val="22"/>
              </w:rPr>
              <w:t>koji će biti plaćeni u 2025</w:t>
            </w:r>
            <w:r w:rsidR="00463C3E" w:rsidRPr="00F30C41">
              <w:rPr>
                <w:rFonts w:ascii="Palatino Linotype" w:hAnsi="Palatino Linotype"/>
                <w:sz w:val="22"/>
                <w:szCs w:val="22"/>
              </w:rPr>
              <w:t>. g.</w:t>
            </w:r>
          </w:p>
        </w:tc>
        <w:tc>
          <w:tcPr>
            <w:tcW w:w="2122" w:type="dxa"/>
          </w:tcPr>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4F41F2" w:rsidP="004D2190">
            <w:pPr>
              <w:tabs>
                <w:tab w:val="left" w:pos="567"/>
                <w:tab w:val="left" w:pos="2268"/>
                <w:tab w:val="right" w:pos="7371"/>
                <w:tab w:val="left" w:pos="8364"/>
              </w:tabs>
              <w:jc w:val="right"/>
              <w:rPr>
                <w:rFonts w:ascii="Palatino Linotype" w:hAnsi="Palatino Linotype"/>
                <w:sz w:val="22"/>
                <w:szCs w:val="22"/>
              </w:rPr>
            </w:pPr>
            <w:r w:rsidRPr="00F30C41">
              <w:rPr>
                <w:rFonts w:ascii="Palatino Linotype" w:hAnsi="Palatino Linotype"/>
                <w:sz w:val="22"/>
                <w:szCs w:val="22"/>
              </w:rPr>
              <w:t>956.541,83</w:t>
            </w:r>
            <w:r w:rsidR="00463C3E" w:rsidRPr="00F30C41">
              <w:rPr>
                <w:rFonts w:ascii="Palatino Linotype" w:hAnsi="Palatino Linotype"/>
                <w:sz w:val="22"/>
                <w:szCs w:val="22"/>
              </w:rPr>
              <w:t xml:space="preserve"> EUR</w:t>
            </w:r>
          </w:p>
        </w:tc>
      </w:tr>
      <w:tr w:rsidR="00BC1530" w:rsidRPr="00BC1530" w:rsidTr="00D93B79">
        <w:trPr>
          <w:trHeight w:val="405"/>
        </w:trPr>
        <w:tc>
          <w:tcPr>
            <w:tcW w:w="1445" w:type="dxa"/>
          </w:tcPr>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p>
          <w:p w:rsidR="00BC1530" w:rsidRPr="00F30C41" w:rsidRDefault="00BC1530" w:rsidP="004D2190">
            <w:pPr>
              <w:tabs>
                <w:tab w:val="left" w:pos="567"/>
                <w:tab w:val="left" w:pos="2268"/>
                <w:tab w:val="right" w:pos="7371"/>
                <w:tab w:val="left" w:pos="8364"/>
              </w:tabs>
              <w:rPr>
                <w:rFonts w:ascii="Palatino Linotype" w:hAnsi="Palatino Linotype"/>
                <w:b/>
                <w:bCs/>
                <w:sz w:val="22"/>
                <w:szCs w:val="22"/>
              </w:rPr>
            </w:pPr>
            <w:r w:rsidRPr="00F30C41">
              <w:rPr>
                <w:rFonts w:ascii="Palatino Linotype" w:hAnsi="Palatino Linotype"/>
                <w:b/>
                <w:bCs/>
                <w:sz w:val="22"/>
                <w:szCs w:val="22"/>
              </w:rPr>
              <w:t>26</w:t>
            </w:r>
          </w:p>
        </w:tc>
        <w:tc>
          <w:tcPr>
            <w:tcW w:w="5770" w:type="dxa"/>
          </w:tcPr>
          <w:p w:rsidR="00BC1530" w:rsidRPr="00F30C41" w:rsidRDefault="00BC1530" w:rsidP="008E7A16">
            <w:pPr>
              <w:tabs>
                <w:tab w:val="left" w:pos="567"/>
                <w:tab w:val="left" w:pos="2268"/>
                <w:tab w:val="right" w:pos="7371"/>
                <w:tab w:val="left" w:pos="8364"/>
              </w:tabs>
              <w:jc w:val="both"/>
              <w:rPr>
                <w:rFonts w:ascii="Palatino Linotype" w:hAnsi="Palatino Linotype"/>
                <w:sz w:val="22"/>
                <w:szCs w:val="22"/>
              </w:rPr>
            </w:pPr>
            <w:r w:rsidRPr="00F30C41">
              <w:rPr>
                <w:rFonts w:ascii="Palatino Linotype" w:hAnsi="Palatino Linotype"/>
                <w:b/>
                <w:bCs/>
                <w:sz w:val="22"/>
                <w:szCs w:val="22"/>
              </w:rPr>
              <w:t xml:space="preserve">Obveze za kredite od tuzemnih kreditnih institucija </w:t>
            </w:r>
            <w:r w:rsidRPr="00F30C41">
              <w:rPr>
                <w:rFonts w:ascii="Palatino Linotype" w:hAnsi="Palatino Linotype"/>
                <w:sz w:val="22"/>
                <w:szCs w:val="22"/>
              </w:rPr>
              <w:t xml:space="preserve">–  </w:t>
            </w:r>
            <w:r w:rsidRPr="00F30C41">
              <w:rPr>
                <w:rFonts w:ascii="Palatino Linotype" w:hAnsi="Palatino Linotype"/>
                <w:b/>
                <w:sz w:val="22"/>
                <w:szCs w:val="22"/>
              </w:rPr>
              <w:t>dugoročne su obveze</w:t>
            </w:r>
            <w:r w:rsidRPr="00F30C41">
              <w:rPr>
                <w:rFonts w:ascii="Palatino Linotype" w:hAnsi="Palatino Linotype"/>
                <w:sz w:val="22"/>
                <w:szCs w:val="22"/>
              </w:rPr>
              <w:t xml:space="preserve"> koje se odnose na ostatak duga na dan 31.12.202</w:t>
            </w:r>
            <w:r w:rsidR="008E7A16" w:rsidRPr="00F30C41">
              <w:rPr>
                <w:rFonts w:ascii="Palatino Linotype" w:hAnsi="Palatino Linotype"/>
                <w:sz w:val="22"/>
                <w:szCs w:val="22"/>
              </w:rPr>
              <w:t>4</w:t>
            </w:r>
            <w:r w:rsidRPr="00F30C41">
              <w:rPr>
                <w:rFonts w:ascii="Palatino Linotype" w:hAnsi="Palatino Linotype"/>
                <w:sz w:val="22"/>
                <w:szCs w:val="22"/>
              </w:rPr>
              <w:t>. po kredit</w:t>
            </w:r>
            <w:r w:rsidR="00D93B79" w:rsidRPr="00F30C41">
              <w:rPr>
                <w:rFonts w:ascii="Palatino Linotype" w:hAnsi="Palatino Linotype"/>
                <w:sz w:val="22"/>
                <w:szCs w:val="22"/>
              </w:rPr>
              <w:t xml:space="preserve">nim </w:t>
            </w:r>
            <w:r w:rsidRPr="00F30C41">
              <w:rPr>
                <w:rFonts w:ascii="Palatino Linotype" w:hAnsi="Palatino Linotype"/>
                <w:sz w:val="22"/>
                <w:szCs w:val="22"/>
              </w:rPr>
              <w:t>zaduženj</w:t>
            </w:r>
            <w:r w:rsidR="00D93B79" w:rsidRPr="00F30C41">
              <w:rPr>
                <w:rFonts w:ascii="Palatino Linotype" w:hAnsi="Palatino Linotype"/>
                <w:sz w:val="22"/>
                <w:szCs w:val="22"/>
              </w:rPr>
              <w:t xml:space="preserve">ima. </w:t>
            </w:r>
            <w:r w:rsidRPr="00F30C41">
              <w:rPr>
                <w:rFonts w:ascii="Palatino Linotype" w:hAnsi="Palatino Linotype"/>
                <w:sz w:val="22"/>
                <w:szCs w:val="22"/>
              </w:rPr>
              <w:t xml:space="preserve">Sve </w:t>
            </w:r>
            <w:r w:rsidR="008E7A16" w:rsidRPr="00F30C41">
              <w:rPr>
                <w:rFonts w:ascii="Palatino Linotype" w:hAnsi="Palatino Linotype"/>
                <w:sz w:val="22"/>
                <w:szCs w:val="22"/>
              </w:rPr>
              <w:t xml:space="preserve">dospjele </w:t>
            </w:r>
            <w:r w:rsidRPr="00F30C41">
              <w:rPr>
                <w:rFonts w:ascii="Palatino Linotype" w:hAnsi="Palatino Linotype"/>
                <w:sz w:val="22"/>
                <w:szCs w:val="22"/>
              </w:rPr>
              <w:t>obveze s</w:t>
            </w:r>
            <w:r w:rsidR="008E7A16" w:rsidRPr="00F30C41">
              <w:rPr>
                <w:rFonts w:ascii="Palatino Linotype" w:hAnsi="Palatino Linotype"/>
                <w:sz w:val="22"/>
                <w:szCs w:val="22"/>
              </w:rPr>
              <w:t>u podmirene u rokovima</w:t>
            </w:r>
            <w:r w:rsidRPr="00F30C41">
              <w:rPr>
                <w:rFonts w:ascii="Palatino Linotype" w:hAnsi="Palatino Linotype"/>
                <w:sz w:val="22"/>
                <w:szCs w:val="22"/>
              </w:rPr>
              <w:t xml:space="preserve">.  </w:t>
            </w:r>
          </w:p>
        </w:tc>
        <w:tc>
          <w:tcPr>
            <w:tcW w:w="2122" w:type="dxa"/>
          </w:tcPr>
          <w:p w:rsidR="00BC1530" w:rsidRPr="00F30C41" w:rsidRDefault="00BC1530" w:rsidP="004D2190">
            <w:pPr>
              <w:tabs>
                <w:tab w:val="left" w:pos="567"/>
                <w:tab w:val="left" w:pos="2268"/>
                <w:tab w:val="right" w:pos="7371"/>
                <w:tab w:val="left" w:pos="8364"/>
              </w:tabs>
              <w:jc w:val="right"/>
              <w:rPr>
                <w:rFonts w:ascii="Palatino Linotype" w:hAnsi="Palatino Linotype"/>
                <w:sz w:val="22"/>
                <w:szCs w:val="22"/>
              </w:rPr>
            </w:pPr>
          </w:p>
          <w:p w:rsidR="00BC1530" w:rsidRPr="00F30C41" w:rsidRDefault="00D93B79" w:rsidP="004F41F2">
            <w:pPr>
              <w:tabs>
                <w:tab w:val="left" w:pos="567"/>
                <w:tab w:val="left" w:pos="2268"/>
                <w:tab w:val="right" w:pos="7371"/>
                <w:tab w:val="left" w:pos="8364"/>
              </w:tabs>
              <w:jc w:val="right"/>
              <w:rPr>
                <w:rFonts w:ascii="Palatino Linotype" w:hAnsi="Palatino Linotype"/>
                <w:sz w:val="22"/>
                <w:szCs w:val="22"/>
              </w:rPr>
            </w:pPr>
            <w:r w:rsidRPr="00F30C41">
              <w:rPr>
                <w:rFonts w:ascii="Palatino Linotype" w:hAnsi="Palatino Linotype"/>
                <w:sz w:val="22"/>
                <w:szCs w:val="22"/>
              </w:rPr>
              <w:t>4</w:t>
            </w:r>
            <w:r w:rsidR="004F41F2" w:rsidRPr="00F30C41">
              <w:rPr>
                <w:rFonts w:ascii="Palatino Linotype" w:hAnsi="Palatino Linotype"/>
                <w:sz w:val="22"/>
                <w:szCs w:val="22"/>
              </w:rPr>
              <w:t xml:space="preserve">.130.624,65 </w:t>
            </w:r>
            <w:r w:rsidRPr="00F30C41">
              <w:rPr>
                <w:rFonts w:ascii="Palatino Linotype" w:hAnsi="Palatino Linotype"/>
                <w:sz w:val="22"/>
                <w:szCs w:val="22"/>
              </w:rPr>
              <w:t>EUR</w:t>
            </w:r>
          </w:p>
        </w:tc>
      </w:tr>
    </w:tbl>
    <w:p w:rsidR="00BC1530" w:rsidRDefault="00BC1530" w:rsidP="00695843">
      <w:pPr>
        <w:ind w:left="2832" w:hanging="2826"/>
        <w:jc w:val="both"/>
        <w:rPr>
          <w:rFonts w:ascii="Palatino Linotype" w:hAnsi="Palatino Linotype" w:cs="Arial"/>
          <w:sz w:val="22"/>
          <w:szCs w:val="22"/>
        </w:rPr>
      </w:pPr>
    </w:p>
    <w:p w:rsidR="00053502" w:rsidRDefault="00053502" w:rsidP="00F64A64">
      <w:pPr>
        <w:rPr>
          <w:rFonts w:ascii="Palatino Linotype" w:hAnsi="Palatino Linotype" w:cs="Arial"/>
          <w:b/>
          <w:sz w:val="22"/>
          <w:szCs w:val="22"/>
        </w:rPr>
      </w:pPr>
    </w:p>
    <w:p w:rsidR="00F30C41" w:rsidRDefault="00F30C41" w:rsidP="00F64A64">
      <w:pPr>
        <w:rPr>
          <w:rFonts w:ascii="Palatino Linotype" w:hAnsi="Palatino Linotype" w:cs="Arial"/>
          <w:b/>
          <w:sz w:val="22"/>
          <w:szCs w:val="22"/>
        </w:rPr>
      </w:pPr>
    </w:p>
    <w:p w:rsidR="00F30C41" w:rsidRPr="002A4BE0" w:rsidRDefault="00F30C41" w:rsidP="00F64A64">
      <w:pPr>
        <w:rPr>
          <w:rFonts w:ascii="Palatino Linotype" w:hAnsi="Palatino Linotype" w:cs="Arial"/>
          <w:b/>
          <w:sz w:val="22"/>
          <w:szCs w:val="22"/>
        </w:rPr>
      </w:pPr>
    </w:p>
    <w:p w:rsidR="00F64A64" w:rsidRPr="002A4BE0" w:rsidRDefault="00F64A64" w:rsidP="00F64A64">
      <w:pPr>
        <w:rPr>
          <w:rFonts w:ascii="Palatino Linotype" w:hAnsi="Palatino Linotype" w:cs="Arial"/>
          <w:b/>
          <w:sz w:val="22"/>
          <w:szCs w:val="22"/>
        </w:rPr>
      </w:pPr>
      <w:r w:rsidRPr="002A4BE0">
        <w:rPr>
          <w:rFonts w:ascii="Palatino Linotype" w:hAnsi="Palatino Linotype" w:cs="Arial"/>
          <w:b/>
          <w:sz w:val="22"/>
          <w:szCs w:val="22"/>
        </w:rPr>
        <w:t>VLASTITI IZVORI</w:t>
      </w:r>
    </w:p>
    <w:p w:rsidR="00F64A64" w:rsidRPr="002A4BE0" w:rsidRDefault="00F64A64" w:rsidP="00F64A64">
      <w:pPr>
        <w:rPr>
          <w:rFonts w:ascii="Palatino Linotype" w:hAnsi="Palatino Linotype" w:cs="Arial"/>
          <w:b/>
          <w:sz w:val="22"/>
          <w:szCs w:val="22"/>
        </w:rPr>
      </w:pPr>
    </w:p>
    <w:p w:rsidR="00801DFD" w:rsidRPr="002A4BE0" w:rsidRDefault="00F64A64" w:rsidP="00F64A64">
      <w:pPr>
        <w:ind w:left="1410" w:hanging="1410"/>
        <w:rPr>
          <w:rFonts w:ascii="Palatino Linotype" w:hAnsi="Palatino Linotype" w:cs="Arial"/>
          <w:sz w:val="22"/>
          <w:szCs w:val="22"/>
        </w:rPr>
      </w:pPr>
      <w:r w:rsidRPr="002A4BE0">
        <w:rPr>
          <w:rFonts w:ascii="Palatino Linotype" w:hAnsi="Palatino Linotype" w:cs="Arial"/>
          <w:b/>
          <w:sz w:val="22"/>
          <w:szCs w:val="22"/>
        </w:rPr>
        <w:t>Bilješka br.4</w:t>
      </w:r>
      <w:r w:rsidRPr="002A4BE0">
        <w:rPr>
          <w:rFonts w:ascii="Palatino Linotype" w:hAnsi="Palatino Linotype" w:cs="Arial"/>
          <w:sz w:val="22"/>
          <w:szCs w:val="22"/>
        </w:rPr>
        <w:tab/>
      </w:r>
    </w:p>
    <w:p w:rsidR="00F64A64" w:rsidRPr="002A4BE0" w:rsidRDefault="00A05EFD" w:rsidP="00801DFD">
      <w:pPr>
        <w:ind w:left="2832" w:hanging="1422"/>
        <w:rPr>
          <w:rFonts w:ascii="Palatino Linotype" w:hAnsi="Palatino Linotype" w:cs="Arial"/>
          <w:sz w:val="22"/>
          <w:szCs w:val="22"/>
        </w:rPr>
      </w:pPr>
      <w:r w:rsidRPr="002A4BE0">
        <w:rPr>
          <w:rFonts w:ascii="Palatino Linotype" w:hAnsi="Palatino Linotype" w:cs="Arial"/>
          <w:sz w:val="22"/>
          <w:szCs w:val="22"/>
        </w:rPr>
        <w:t>Šifra 9</w:t>
      </w:r>
      <w:r w:rsidR="00F64A64" w:rsidRPr="002A4BE0">
        <w:rPr>
          <w:rFonts w:ascii="Palatino Linotype" w:hAnsi="Palatino Linotype" w:cs="Arial"/>
          <w:sz w:val="22"/>
          <w:szCs w:val="22"/>
        </w:rPr>
        <w:tab/>
        <w:t>Vlastiti izvori na dan 31.12.</w:t>
      </w:r>
      <w:r w:rsidR="00DF1F78" w:rsidRPr="002A4BE0">
        <w:rPr>
          <w:rFonts w:ascii="Palatino Linotype" w:hAnsi="Palatino Linotype" w:cs="Arial"/>
          <w:sz w:val="22"/>
          <w:szCs w:val="22"/>
        </w:rPr>
        <w:t>202</w:t>
      </w:r>
      <w:r w:rsidR="00EE0237">
        <w:rPr>
          <w:rFonts w:ascii="Palatino Linotype" w:hAnsi="Palatino Linotype" w:cs="Arial"/>
          <w:sz w:val="22"/>
          <w:szCs w:val="22"/>
        </w:rPr>
        <w:t>4</w:t>
      </w:r>
      <w:r w:rsidR="00F64A64" w:rsidRPr="002A4BE0">
        <w:rPr>
          <w:rFonts w:ascii="Palatino Linotype" w:hAnsi="Palatino Linotype" w:cs="Arial"/>
          <w:sz w:val="22"/>
          <w:szCs w:val="22"/>
        </w:rPr>
        <w:t xml:space="preserve">. godine iznose </w:t>
      </w:r>
      <w:r w:rsidR="00C153F5">
        <w:rPr>
          <w:rFonts w:ascii="Palatino Linotype" w:hAnsi="Palatino Linotype" w:cs="Arial"/>
          <w:sz w:val="22"/>
          <w:szCs w:val="22"/>
        </w:rPr>
        <w:t>70.026.851,00</w:t>
      </w:r>
      <w:r w:rsidR="00D93B79">
        <w:rPr>
          <w:rFonts w:ascii="Palatino Linotype" w:hAnsi="Palatino Linotype" w:cs="Arial"/>
          <w:sz w:val="22"/>
          <w:szCs w:val="22"/>
        </w:rPr>
        <w:t xml:space="preserve"> EUR</w:t>
      </w:r>
      <w:r w:rsidR="00F64A64" w:rsidRPr="002A4BE0">
        <w:rPr>
          <w:rFonts w:ascii="Palatino Linotype" w:hAnsi="Palatino Linotype" w:cs="Arial"/>
          <w:sz w:val="22"/>
          <w:szCs w:val="22"/>
        </w:rPr>
        <w:t xml:space="preserve"> i za </w:t>
      </w:r>
      <w:r w:rsidR="00C153F5">
        <w:rPr>
          <w:rFonts w:ascii="Palatino Linotype" w:hAnsi="Palatino Linotype" w:cs="Arial"/>
          <w:sz w:val="22"/>
          <w:szCs w:val="22"/>
        </w:rPr>
        <w:t>7,0</w:t>
      </w:r>
      <w:r w:rsidR="00DF1F78" w:rsidRPr="002A4BE0">
        <w:rPr>
          <w:rFonts w:ascii="Palatino Linotype" w:hAnsi="Palatino Linotype" w:cs="Arial"/>
          <w:sz w:val="22"/>
          <w:szCs w:val="22"/>
        </w:rPr>
        <w:t xml:space="preserve"> </w:t>
      </w:r>
      <w:r w:rsidR="007B1BB0" w:rsidRPr="002A4BE0">
        <w:rPr>
          <w:rFonts w:ascii="Palatino Linotype" w:hAnsi="Palatino Linotype" w:cs="Arial"/>
          <w:sz w:val="22"/>
          <w:szCs w:val="22"/>
        </w:rPr>
        <w:t>p.p.</w:t>
      </w:r>
      <w:r w:rsidR="0046673C" w:rsidRPr="002A4BE0">
        <w:rPr>
          <w:rFonts w:ascii="Palatino Linotype" w:hAnsi="Palatino Linotype" w:cs="Arial"/>
          <w:sz w:val="22"/>
          <w:szCs w:val="22"/>
        </w:rPr>
        <w:t xml:space="preserve"> veći </w:t>
      </w:r>
      <w:r w:rsidR="00F64A64" w:rsidRPr="002A4BE0">
        <w:rPr>
          <w:rFonts w:ascii="Palatino Linotype" w:hAnsi="Palatino Linotype" w:cs="Arial"/>
          <w:sz w:val="22"/>
          <w:szCs w:val="22"/>
        </w:rPr>
        <w:t>su u odnosu na početno stanje.</w:t>
      </w:r>
    </w:p>
    <w:p w:rsidR="00F64A64" w:rsidRPr="002A4BE0" w:rsidRDefault="00F64A64" w:rsidP="00F64A64">
      <w:pPr>
        <w:ind w:left="1410" w:hanging="1410"/>
        <w:rPr>
          <w:rFonts w:ascii="Palatino Linotype" w:hAnsi="Palatino Linotype" w:cs="Arial"/>
          <w:sz w:val="22"/>
          <w:szCs w:val="22"/>
        </w:rPr>
      </w:pPr>
    </w:p>
    <w:p w:rsidR="00F64A64" w:rsidRPr="002A4BE0" w:rsidRDefault="00CB324D" w:rsidP="00F64A64">
      <w:pPr>
        <w:ind w:left="1410" w:hanging="1410"/>
        <w:rPr>
          <w:rFonts w:ascii="Palatino Linotype" w:hAnsi="Palatino Linotype" w:cs="Arial"/>
          <w:sz w:val="22"/>
          <w:szCs w:val="22"/>
        </w:rPr>
      </w:pPr>
      <w:r w:rsidRPr="002A4BE0">
        <w:rPr>
          <w:rFonts w:ascii="Palatino Linotype" w:hAnsi="Palatino Linotype" w:cs="Arial"/>
          <w:b/>
          <w:sz w:val="22"/>
          <w:szCs w:val="22"/>
        </w:rPr>
        <w:t>Bilješka br.5</w:t>
      </w:r>
      <w:r w:rsidR="00F64A64" w:rsidRPr="002A4BE0">
        <w:rPr>
          <w:rFonts w:ascii="Palatino Linotype" w:hAnsi="Palatino Linotype" w:cs="Arial"/>
          <w:sz w:val="22"/>
          <w:szCs w:val="22"/>
        </w:rPr>
        <w:tab/>
      </w:r>
    </w:p>
    <w:p w:rsidR="00853A2F" w:rsidRPr="002A4BE0" w:rsidRDefault="00A05EFD" w:rsidP="00A87772">
      <w:pPr>
        <w:ind w:left="2832" w:hanging="1422"/>
        <w:rPr>
          <w:rFonts w:ascii="Palatino Linotype" w:hAnsi="Palatino Linotype" w:cs="Arial"/>
          <w:sz w:val="22"/>
          <w:szCs w:val="22"/>
        </w:rPr>
      </w:pPr>
      <w:r w:rsidRPr="002A4BE0">
        <w:rPr>
          <w:rFonts w:ascii="Palatino Linotype" w:hAnsi="Palatino Linotype" w:cs="Arial"/>
          <w:sz w:val="22"/>
          <w:szCs w:val="22"/>
        </w:rPr>
        <w:t>Šifra 991</w:t>
      </w:r>
      <w:r w:rsidR="00F64A64" w:rsidRPr="002A4BE0">
        <w:rPr>
          <w:rFonts w:ascii="Palatino Linotype" w:hAnsi="Palatino Linotype" w:cs="Arial"/>
          <w:sz w:val="22"/>
          <w:szCs w:val="22"/>
        </w:rPr>
        <w:tab/>
      </w:r>
      <w:proofErr w:type="spellStart"/>
      <w:r w:rsidR="00F64A64" w:rsidRPr="002A4BE0">
        <w:rPr>
          <w:rFonts w:ascii="Palatino Linotype" w:hAnsi="Palatino Linotype" w:cs="Arial"/>
          <w:sz w:val="22"/>
          <w:szCs w:val="22"/>
        </w:rPr>
        <w:t>Izvanbilančni</w:t>
      </w:r>
      <w:proofErr w:type="spellEnd"/>
      <w:r w:rsidR="00F64A64" w:rsidRPr="002A4BE0">
        <w:rPr>
          <w:rFonts w:ascii="Palatino Linotype" w:hAnsi="Palatino Linotype" w:cs="Arial"/>
          <w:sz w:val="22"/>
          <w:szCs w:val="22"/>
        </w:rPr>
        <w:t xml:space="preserve"> zapisi </w:t>
      </w:r>
      <w:r w:rsidR="00A87772" w:rsidRPr="002A4BE0">
        <w:rPr>
          <w:rFonts w:ascii="Palatino Linotype" w:hAnsi="Palatino Linotype" w:cs="Arial"/>
          <w:sz w:val="22"/>
          <w:szCs w:val="22"/>
        </w:rPr>
        <w:t>iznose</w:t>
      </w:r>
      <w:r w:rsidR="00F64A64" w:rsidRPr="002A4BE0">
        <w:rPr>
          <w:rFonts w:ascii="Palatino Linotype" w:hAnsi="Palatino Linotype" w:cs="Arial"/>
          <w:sz w:val="22"/>
          <w:szCs w:val="22"/>
        </w:rPr>
        <w:t xml:space="preserve"> </w:t>
      </w:r>
      <w:r w:rsidR="00C153F5">
        <w:rPr>
          <w:rFonts w:ascii="Palatino Linotype" w:hAnsi="Palatino Linotype" w:cs="Arial"/>
          <w:sz w:val="22"/>
          <w:szCs w:val="22"/>
        </w:rPr>
        <w:t xml:space="preserve">3.975.163,67 </w:t>
      </w:r>
      <w:r w:rsidR="00381330">
        <w:rPr>
          <w:rFonts w:ascii="Palatino Linotype" w:hAnsi="Palatino Linotype" w:cs="Arial"/>
          <w:sz w:val="22"/>
          <w:szCs w:val="22"/>
        </w:rPr>
        <w:t>EUR</w:t>
      </w:r>
      <w:r w:rsidR="00A87772" w:rsidRPr="002A4BE0">
        <w:rPr>
          <w:rFonts w:ascii="Palatino Linotype" w:hAnsi="Palatino Linotype" w:cs="Arial"/>
          <w:sz w:val="22"/>
          <w:szCs w:val="22"/>
        </w:rPr>
        <w:t>.</w:t>
      </w:r>
    </w:p>
    <w:p w:rsidR="00801DFD" w:rsidRPr="002A4BE0" w:rsidRDefault="00801DFD" w:rsidP="00A87772">
      <w:pPr>
        <w:rPr>
          <w:rFonts w:ascii="Palatino Linotype" w:hAnsi="Palatino Linotype" w:cs="Arial"/>
          <w:b/>
          <w:sz w:val="22"/>
          <w:szCs w:val="22"/>
        </w:rPr>
      </w:pPr>
    </w:p>
    <w:p w:rsidR="00D93B79" w:rsidRDefault="00D93B79" w:rsidP="00D93B79">
      <w:pPr>
        <w:rPr>
          <w:rFonts w:ascii="Palatino Linotype" w:hAnsi="Palatino Linotype" w:cs="Arial"/>
          <w:b/>
          <w:sz w:val="22"/>
          <w:szCs w:val="22"/>
        </w:rPr>
      </w:pPr>
    </w:p>
    <w:p w:rsidR="00F30C41" w:rsidRDefault="00F30C41" w:rsidP="00D93B79">
      <w:pPr>
        <w:rPr>
          <w:rFonts w:ascii="Palatino Linotype" w:hAnsi="Palatino Linotype" w:cs="Arial"/>
          <w:b/>
          <w:sz w:val="22"/>
          <w:szCs w:val="22"/>
        </w:rPr>
      </w:pPr>
    </w:p>
    <w:p w:rsidR="00D93B79" w:rsidRPr="00D93B79" w:rsidRDefault="00D93B79" w:rsidP="00D93B79">
      <w:pPr>
        <w:rPr>
          <w:rFonts w:ascii="Palatino Linotype" w:hAnsi="Palatino Linotype" w:cs="Arial"/>
          <w:b/>
          <w:sz w:val="22"/>
          <w:szCs w:val="22"/>
        </w:rPr>
      </w:pPr>
      <w:r>
        <w:rPr>
          <w:rFonts w:ascii="Palatino Linotype" w:hAnsi="Palatino Linotype" w:cs="Arial"/>
          <w:b/>
          <w:sz w:val="22"/>
          <w:szCs w:val="22"/>
        </w:rPr>
        <w:lastRenderedPageBreak/>
        <w:t>Bilješka br. 6</w:t>
      </w:r>
      <w:r>
        <w:rPr>
          <w:rFonts w:ascii="Palatino Linotype" w:hAnsi="Palatino Linotype" w:cs="Arial"/>
          <w:b/>
          <w:sz w:val="22"/>
          <w:szCs w:val="22"/>
        </w:rPr>
        <w:tab/>
      </w:r>
      <w:r>
        <w:rPr>
          <w:rFonts w:ascii="Palatino Linotype" w:hAnsi="Palatino Linotype" w:cs="Arial"/>
          <w:b/>
          <w:sz w:val="22"/>
          <w:szCs w:val="22"/>
        </w:rPr>
        <w:tab/>
      </w:r>
      <w:r>
        <w:rPr>
          <w:rFonts w:ascii="Palatino Linotype" w:hAnsi="Palatino Linotype" w:cs="Arial"/>
          <w:b/>
          <w:sz w:val="22"/>
          <w:szCs w:val="22"/>
        </w:rPr>
        <w:tab/>
      </w:r>
      <w:r w:rsidRPr="0027393A">
        <w:rPr>
          <w:rFonts w:ascii="Palatino Linotype" w:hAnsi="Palatino Linotype"/>
          <w:b/>
          <w:sz w:val="22"/>
          <w:szCs w:val="22"/>
        </w:rPr>
        <w:t>Višak prihoda</w:t>
      </w:r>
    </w:p>
    <w:p w:rsidR="00D93B79" w:rsidRDefault="00D93B79" w:rsidP="00D93B79">
      <w:pPr>
        <w:tabs>
          <w:tab w:val="left" w:pos="567"/>
          <w:tab w:val="left" w:pos="2268"/>
          <w:tab w:val="right" w:pos="7371"/>
          <w:tab w:val="left" w:pos="8364"/>
        </w:tabs>
        <w:jc w:val="both"/>
        <w:rPr>
          <w:rFonts w:ascii="Palatino Linotype" w:hAnsi="Palatino Linotype"/>
          <w:sz w:val="22"/>
          <w:szCs w:val="22"/>
        </w:rPr>
      </w:pPr>
      <w:r w:rsidRPr="0027393A">
        <w:rPr>
          <w:rFonts w:ascii="Palatino Linotype" w:hAnsi="Palatino Linotype"/>
          <w:sz w:val="22"/>
          <w:szCs w:val="22"/>
        </w:rPr>
        <w:tab/>
      </w:r>
    </w:p>
    <w:p w:rsidR="00D93B79" w:rsidRDefault="00D93B79" w:rsidP="00D93B79">
      <w:pPr>
        <w:tabs>
          <w:tab w:val="left" w:pos="567"/>
          <w:tab w:val="left" w:pos="2268"/>
          <w:tab w:val="right" w:pos="7371"/>
          <w:tab w:val="left" w:pos="8364"/>
        </w:tabs>
        <w:jc w:val="both"/>
        <w:rPr>
          <w:rFonts w:ascii="Palatino Linotype" w:hAnsi="Palatino Linotype"/>
          <w:sz w:val="22"/>
          <w:szCs w:val="22"/>
        </w:rPr>
      </w:pPr>
      <w:r w:rsidRPr="0027393A">
        <w:rPr>
          <w:rFonts w:ascii="Palatino Linotype" w:hAnsi="Palatino Linotype"/>
          <w:sz w:val="22"/>
          <w:szCs w:val="22"/>
        </w:rPr>
        <w:t>U nastavku se iskazuje pregled korekcija viškova/manjkova iz obrasca PR RAS u odnosu na iskazano stanje u Bilanci.</w:t>
      </w:r>
    </w:p>
    <w:p w:rsidR="00D73000" w:rsidRDefault="00D73000" w:rsidP="00D93B79">
      <w:pPr>
        <w:tabs>
          <w:tab w:val="left" w:pos="567"/>
          <w:tab w:val="left" w:pos="2268"/>
          <w:tab w:val="right" w:pos="7371"/>
          <w:tab w:val="left" w:pos="8364"/>
        </w:tabs>
        <w:jc w:val="both"/>
        <w:rPr>
          <w:rFonts w:ascii="Palatino Linotype" w:hAnsi="Palatino Linotype"/>
          <w:sz w:val="22"/>
          <w:szCs w:val="22"/>
        </w:rPr>
      </w:pPr>
    </w:p>
    <w:tbl>
      <w:tblPr>
        <w:tblW w:w="9860" w:type="dxa"/>
        <w:tblInd w:w="108" w:type="dxa"/>
        <w:tblLook w:val="04A0" w:firstRow="1" w:lastRow="0" w:firstColumn="1" w:lastColumn="0" w:noHBand="0" w:noVBand="1"/>
      </w:tblPr>
      <w:tblGrid>
        <w:gridCol w:w="1640"/>
        <w:gridCol w:w="4940"/>
        <w:gridCol w:w="820"/>
        <w:gridCol w:w="2460"/>
      </w:tblGrid>
      <w:tr w:rsidR="00D73000" w:rsidRPr="00D73000" w:rsidTr="00D73000">
        <w:trPr>
          <w:trHeight w:val="324"/>
        </w:trPr>
        <w:tc>
          <w:tcPr>
            <w:tcW w:w="1640" w:type="dxa"/>
            <w:tcBorders>
              <w:top w:val="nil"/>
              <w:left w:val="nil"/>
              <w:bottom w:val="nil"/>
              <w:right w:val="nil"/>
            </w:tcBorders>
            <w:shd w:val="clear" w:color="auto" w:fill="auto"/>
            <w:noWrap/>
            <w:vAlign w:val="bottom"/>
            <w:hideMark/>
          </w:tcPr>
          <w:p w:rsidR="00D73000" w:rsidRPr="00D73000" w:rsidRDefault="00D73000" w:rsidP="00D73000">
            <w:pPr>
              <w:rPr>
                <w:sz w:val="20"/>
                <w:szCs w:val="20"/>
              </w:rPr>
            </w:pPr>
          </w:p>
        </w:tc>
        <w:tc>
          <w:tcPr>
            <w:tcW w:w="4940" w:type="dxa"/>
            <w:tcBorders>
              <w:top w:val="nil"/>
              <w:left w:val="nil"/>
              <w:bottom w:val="nil"/>
              <w:right w:val="nil"/>
            </w:tcBorders>
            <w:shd w:val="clear" w:color="auto" w:fill="auto"/>
            <w:noWrap/>
            <w:vAlign w:val="bottom"/>
            <w:hideMark/>
          </w:tcPr>
          <w:p w:rsidR="00D73000" w:rsidRPr="00D73000" w:rsidRDefault="00D73000" w:rsidP="00D73000">
            <w:pPr>
              <w:rPr>
                <w:sz w:val="20"/>
                <w:szCs w:val="20"/>
              </w:rPr>
            </w:pPr>
          </w:p>
        </w:tc>
        <w:tc>
          <w:tcPr>
            <w:tcW w:w="820" w:type="dxa"/>
            <w:tcBorders>
              <w:top w:val="nil"/>
              <w:left w:val="nil"/>
              <w:bottom w:val="nil"/>
              <w:right w:val="nil"/>
            </w:tcBorders>
            <w:shd w:val="clear" w:color="auto" w:fill="auto"/>
            <w:noWrap/>
            <w:vAlign w:val="bottom"/>
            <w:hideMark/>
          </w:tcPr>
          <w:p w:rsidR="00D73000" w:rsidRPr="00D73000" w:rsidRDefault="00D73000" w:rsidP="00D73000">
            <w:pPr>
              <w:rPr>
                <w:sz w:val="20"/>
                <w:szCs w:val="20"/>
              </w:rPr>
            </w:pPr>
          </w:p>
        </w:tc>
        <w:tc>
          <w:tcPr>
            <w:tcW w:w="2460" w:type="dxa"/>
            <w:tcBorders>
              <w:top w:val="nil"/>
              <w:left w:val="nil"/>
              <w:bottom w:val="nil"/>
              <w:right w:val="nil"/>
            </w:tcBorders>
            <w:shd w:val="clear" w:color="auto" w:fill="auto"/>
            <w:noWrap/>
            <w:vAlign w:val="bottom"/>
            <w:hideMark/>
          </w:tcPr>
          <w:p w:rsidR="00D73000" w:rsidRPr="00D73000" w:rsidRDefault="00D73000" w:rsidP="00D73000">
            <w:pPr>
              <w:jc w:val="center"/>
              <w:rPr>
                <w:rFonts w:ascii="Palatino Linotype" w:hAnsi="Palatino Linotype" w:cs="Calibri"/>
                <w:b/>
                <w:bCs/>
                <w:sz w:val="22"/>
                <w:szCs w:val="22"/>
              </w:rPr>
            </w:pPr>
            <w:r w:rsidRPr="00D73000">
              <w:rPr>
                <w:rFonts w:ascii="Palatino Linotype" w:hAnsi="Palatino Linotype" w:cs="Calibri"/>
                <w:b/>
                <w:bCs/>
                <w:sz w:val="22"/>
                <w:szCs w:val="22"/>
              </w:rPr>
              <w:t>2024. godina</w:t>
            </w:r>
          </w:p>
        </w:tc>
      </w:tr>
      <w:tr w:rsidR="00D73000" w:rsidRPr="00D73000" w:rsidTr="00D73000">
        <w:trPr>
          <w:trHeight w:val="324"/>
        </w:trPr>
        <w:tc>
          <w:tcPr>
            <w:tcW w:w="16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X001 PR RAS</w:t>
            </w:r>
          </w:p>
        </w:tc>
        <w:tc>
          <w:tcPr>
            <w:tcW w:w="4940" w:type="dxa"/>
            <w:tcBorders>
              <w:top w:val="single" w:sz="8" w:space="0" w:color="auto"/>
              <w:left w:val="nil"/>
              <w:bottom w:val="single" w:sz="8" w:space="0" w:color="auto"/>
              <w:right w:val="single" w:sz="8" w:space="0" w:color="auto"/>
            </w:tcBorders>
            <w:shd w:val="clear" w:color="auto" w:fill="auto"/>
            <w:vAlign w:val="center"/>
            <w:hideMark/>
          </w:tcPr>
          <w:p w:rsidR="00D73000" w:rsidRPr="00D73000" w:rsidRDefault="00D73000" w:rsidP="00D73000">
            <w:pPr>
              <w:jc w:val="both"/>
              <w:rPr>
                <w:rFonts w:ascii="Palatino Linotype" w:hAnsi="Palatino Linotype" w:cs="Calibri"/>
                <w:color w:val="000000"/>
                <w:sz w:val="22"/>
                <w:szCs w:val="22"/>
              </w:rPr>
            </w:pPr>
            <w:r w:rsidRPr="00D73000">
              <w:rPr>
                <w:rFonts w:ascii="Palatino Linotype" w:hAnsi="Palatino Linotype" w:cs="Calibri"/>
                <w:color w:val="000000"/>
                <w:sz w:val="22"/>
                <w:szCs w:val="22"/>
              </w:rPr>
              <w:t>Višak prihoda poslovanja</w:t>
            </w:r>
          </w:p>
        </w:tc>
        <w:tc>
          <w:tcPr>
            <w:tcW w:w="820" w:type="dxa"/>
            <w:tcBorders>
              <w:top w:val="single" w:sz="8" w:space="0" w:color="auto"/>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Eura</w:t>
            </w:r>
          </w:p>
        </w:tc>
        <w:tc>
          <w:tcPr>
            <w:tcW w:w="2460" w:type="dxa"/>
            <w:tcBorders>
              <w:top w:val="single" w:sz="8" w:space="0" w:color="auto"/>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sz w:val="22"/>
                <w:szCs w:val="22"/>
              </w:rPr>
            </w:pPr>
            <w:r w:rsidRPr="00D73000">
              <w:rPr>
                <w:rFonts w:ascii="Palatino Linotype" w:hAnsi="Palatino Linotype" w:cs="Calibri"/>
                <w:sz w:val="22"/>
                <w:szCs w:val="22"/>
              </w:rPr>
              <w:t>4.348.322,80</w:t>
            </w:r>
          </w:p>
        </w:tc>
      </w:tr>
      <w:tr w:rsidR="00D73000" w:rsidRPr="00D73000" w:rsidTr="00D73000">
        <w:trPr>
          <w:trHeight w:val="324"/>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92211 PR RAS</w:t>
            </w:r>
          </w:p>
        </w:tc>
        <w:tc>
          <w:tcPr>
            <w:tcW w:w="494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both"/>
              <w:rPr>
                <w:rFonts w:ascii="Palatino Linotype" w:hAnsi="Palatino Linotype" w:cs="Calibri"/>
                <w:color w:val="000000"/>
                <w:sz w:val="22"/>
                <w:szCs w:val="22"/>
              </w:rPr>
            </w:pPr>
            <w:r w:rsidRPr="00D73000">
              <w:rPr>
                <w:rFonts w:ascii="Palatino Linotype" w:hAnsi="Palatino Linotype" w:cs="Calibri"/>
                <w:color w:val="000000"/>
                <w:sz w:val="22"/>
                <w:szCs w:val="22"/>
              </w:rPr>
              <w:t>Višak prihoda poslovanja – preneseni</w:t>
            </w:r>
          </w:p>
        </w:tc>
        <w:tc>
          <w:tcPr>
            <w:tcW w:w="82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Eura</w:t>
            </w:r>
          </w:p>
        </w:tc>
        <w:tc>
          <w:tcPr>
            <w:tcW w:w="246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sz w:val="22"/>
                <w:szCs w:val="22"/>
              </w:rPr>
            </w:pPr>
            <w:r w:rsidRPr="00D73000">
              <w:rPr>
                <w:rFonts w:ascii="Palatino Linotype" w:hAnsi="Palatino Linotype" w:cs="Calibri"/>
                <w:sz w:val="22"/>
                <w:szCs w:val="22"/>
              </w:rPr>
              <w:t>10.293.811,25</w:t>
            </w:r>
          </w:p>
        </w:tc>
      </w:tr>
      <w:tr w:rsidR="00D73000" w:rsidRPr="00D73000" w:rsidTr="00D73000">
        <w:trPr>
          <w:trHeight w:val="324"/>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 </w:t>
            </w:r>
          </w:p>
        </w:tc>
        <w:tc>
          <w:tcPr>
            <w:tcW w:w="494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both"/>
              <w:rPr>
                <w:rFonts w:ascii="Palatino Linotype" w:hAnsi="Palatino Linotype" w:cs="Calibri"/>
                <w:color w:val="000000"/>
                <w:sz w:val="22"/>
                <w:szCs w:val="22"/>
              </w:rPr>
            </w:pPr>
            <w:r w:rsidRPr="00D73000">
              <w:rPr>
                <w:rFonts w:ascii="Palatino Linotype" w:hAnsi="Palatino Linotype" w:cs="Calibri"/>
                <w:color w:val="000000"/>
                <w:sz w:val="22"/>
                <w:szCs w:val="22"/>
              </w:rPr>
              <w:t>ISPRAVAK REZULTATA - razlika RVI</w:t>
            </w:r>
          </w:p>
        </w:tc>
        <w:tc>
          <w:tcPr>
            <w:tcW w:w="82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Eura</w:t>
            </w:r>
          </w:p>
        </w:tc>
        <w:tc>
          <w:tcPr>
            <w:tcW w:w="246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sz w:val="22"/>
                <w:szCs w:val="22"/>
              </w:rPr>
            </w:pPr>
            <w:r w:rsidRPr="00D73000">
              <w:rPr>
                <w:rFonts w:ascii="Palatino Linotype" w:hAnsi="Palatino Linotype" w:cs="Calibri"/>
                <w:sz w:val="22"/>
                <w:szCs w:val="22"/>
              </w:rPr>
              <w:t> </w:t>
            </w:r>
          </w:p>
        </w:tc>
      </w:tr>
      <w:tr w:rsidR="00D73000" w:rsidRPr="00D73000" w:rsidTr="00D73000">
        <w:trPr>
          <w:trHeight w:val="324"/>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 </w:t>
            </w:r>
          </w:p>
        </w:tc>
        <w:tc>
          <w:tcPr>
            <w:tcW w:w="4940" w:type="dxa"/>
            <w:tcBorders>
              <w:top w:val="nil"/>
              <w:left w:val="nil"/>
              <w:bottom w:val="single" w:sz="8" w:space="0" w:color="auto"/>
              <w:right w:val="single" w:sz="8" w:space="0" w:color="auto"/>
            </w:tcBorders>
            <w:shd w:val="clear" w:color="000000" w:fill="FCE4D6"/>
            <w:vAlign w:val="center"/>
            <w:hideMark/>
          </w:tcPr>
          <w:p w:rsidR="00D73000" w:rsidRPr="00D73000" w:rsidRDefault="00D73000" w:rsidP="00D73000">
            <w:pPr>
              <w:jc w:val="both"/>
              <w:rPr>
                <w:rFonts w:ascii="Palatino Linotype" w:hAnsi="Palatino Linotype" w:cs="Calibri"/>
                <w:b/>
                <w:bCs/>
                <w:color w:val="000000"/>
                <w:sz w:val="22"/>
                <w:szCs w:val="22"/>
              </w:rPr>
            </w:pPr>
            <w:r w:rsidRPr="00D73000">
              <w:rPr>
                <w:rFonts w:ascii="Palatino Linotype" w:hAnsi="Palatino Linotype" w:cs="Calibri"/>
                <w:b/>
                <w:bCs/>
                <w:color w:val="000000"/>
                <w:sz w:val="22"/>
                <w:szCs w:val="22"/>
              </w:rPr>
              <w:t>Višak prihoda poslovanja ukupno</w:t>
            </w:r>
          </w:p>
        </w:tc>
        <w:tc>
          <w:tcPr>
            <w:tcW w:w="820" w:type="dxa"/>
            <w:tcBorders>
              <w:top w:val="nil"/>
              <w:left w:val="nil"/>
              <w:bottom w:val="single" w:sz="8" w:space="0" w:color="auto"/>
              <w:right w:val="single" w:sz="8" w:space="0" w:color="auto"/>
            </w:tcBorders>
            <w:shd w:val="clear" w:color="000000" w:fill="FCE4D6"/>
            <w:vAlign w:val="center"/>
            <w:hideMark/>
          </w:tcPr>
          <w:p w:rsidR="00D73000" w:rsidRPr="00D73000" w:rsidRDefault="00D73000" w:rsidP="00D73000">
            <w:pPr>
              <w:jc w:val="center"/>
              <w:rPr>
                <w:rFonts w:ascii="Palatino Linotype" w:hAnsi="Palatino Linotype" w:cs="Calibri"/>
                <w:b/>
                <w:bCs/>
                <w:color w:val="000000"/>
                <w:sz w:val="22"/>
                <w:szCs w:val="22"/>
              </w:rPr>
            </w:pPr>
            <w:r w:rsidRPr="00D73000">
              <w:rPr>
                <w:rFonts w:ascii="Palatino Linotype" w:hAnsi="Palatino Linotype" w:cs="Calibri"/>
                <w:b/>
                <w:bCs/>
                <w:color w:val="000000"/>
                <w:sz w:val="22"/>
                <w:szCs w:val="22"/>
              </w:rPr>
              <w:t>Eura</w:t>
            </w:r>
          </w:p>
        </w:tc>
        <w:tc>
          <w:tcPr>
            <w:tcW w:w="2460" w:type="dxa"/>
            <w:tcBorders>
              <w:top w:val="nil"/>
              <w:left w:val="nil"/>
              <w:bottom w:val="single" w:sz="8" w:space="0" w:color="auto"/>
              <w:right w:val="single" w:sz="8" w:space="0" w:color="auto"/>
            </w:tcBorders>
            <w:shd w:val="clear" w:color="000000" w:fill="FCE4D6"/>
            <w:vAlign w:val="center"/>
            <w:hideMark/>
          </w:tcPr>
          <w:p w:rsidR="00D73000" w:rsidRPr="00D73000" w:rsidRDefault="00D73000" w:rsidP="00D73000">
            <w:pPr>
              <w:jc w:val="center"/>
              <w:rPr>
                <w:rFonts w:ascii="Palatino Linotype" w:hAnsi="Palatino Linotype" w:cs="Calibri"/>
                <w:b/>
                <w:bCs/>
                <w:color w:val="FF0000"/>
                <w:sz w:val="22"/>
                <w:szCs w:val="22"/>
              </w:rPr>
            </w:pPr>
            <w:r w:rsidRPr="00D73000">
              <w:rPr>
                <w:rFonts w:ascii="Palatino Linotype" w:hAnsi="Palatino Linotype" w:cs="Calibri"/>
                <w:b/>
                <w:bCs/>
                <w:color w:val="FF0000"/>
                <w:sz w:val="22"/>
                <w:szCs w:val="22"/>
              </w:rPr>
              <w:t>14.642.134,05</w:t>
            </w:r>
          </w:p>
        </w:tc>
      </w:tr>
      <w:tr w:rsidR="00D73000" w:rsidRPr="00D73000" w:rsidTr="00D73000">
        <w:trPr>
          <w:trHeight w:val="324"/>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FF0000"/>
                <w:sz w:val="22"/>
                <w:szCs w:val="22"/>
              </w:rPr>
            </w:pPr>
            <w:r w:rsidRPr="00D73000">
              <w:rPr>
                <w:rFonts w:ascii="Palatino Linotype" w:hAnsi="Palatino Linotype" w:cs="Calibri"/>
                <w:color w:val="FF0000"/>
                <w:sz w:val="22"/>
                <w:szCs w:val="22"/>
              </w:rPr>
              <w:t> </w:t>
            </w:r>
          </w:p>
        </w:tc>
        <w:tc>
          <w:tcPr>
            <w:tcW w:w="494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both"/>
              <w:rPr>
                <w:rFonts w:ascii="Palatino Linotype" w:hAnsi="Palatino Linotype" w:cs="Calibri"/>
                <w:color w:val="000000"/>
                <w:sz w:val="22"/>
                <w:szCs w:val="22"/>
              </w:rPr>
            </w:pPr>
            <w:r w:rsidRPr="00D73000">
              <w:rPr>
                <w:rFonts w:ascii="Palatino Linotype" w:hAnsi="Palatino Linotype" w:cs="Calibri"/>
                <w:color w:val="000000"/>
                <w:sz w:val="22"/>
                <w:szCs w:val="22"/>
              </w:rPr>
              <w:t>Korekcija za ostvarene kapitalne prihode</w:t>
            </w:r>
          </w:p>
        </w:tc>
        <w:tc>
          <w:tcPr>
            <w:tcW w:w="82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Eura</w:t>
            </w:r>
          </w:p>
        </w:tc>
        <w:tc>
          <w:tcPr>
            <w:tcW w:w="246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sz w:val="22"/>
                <w:szCs w:val="22"/>
              </w:rPr>
            </w:pPr>
            <w:r w:rsidRPr="00D73000">
              <w:rPr>
                <w:rFonts w:ascii="Palatino Linotype" w:hAnsi="Palatino Linotype" w:cs="Calibri"/>
                <w:sz w:val="22"/>
                <w:szCs w:val="22"/>
              </w:rPr>
              <w:t>-949.867,59 EUR</w:t>
            </w:r>
          </w:p>
        </w:tc>
      </w:tr>
      <w:tr w:rsidR="00D73000" w:rsidRPr="00D73000" w:rsidTr="00D73000">
        <w:trPr>
          <w:trHeight w:val="636"/>
        </w:trPr>
        <w:tc>
          <w:tcPr>
            <w:tcW w:w="1640" w:type="dxa"/>
            <w:tcBorders>
              <w:top w:val="nil"/>
              <w:left w:val="single" w:sz="8" w:space="0" w:color="auto"/>
              <w:bottom w:val="single" w:sz="8" w:space="0" w:color="auto"/>
              <w:right w:val="single" w:sz="8" w:space="0" w:color="auto"/>
            </w:tcBorders>
            <w:shd w:val="clear" w:color="000000" w:fill="C65911"/>
            <w:vAlign w:val="center"/>
            <w:hideMark/>
          </w:tcPr>
          <w:p w:rsidR="00D73000" w:rsidRPr="00D73000" w:rsidRDefault="00D73000" w:rsidP="00D73000">
            <w:pPr>
              <w:jc w:val="center"/>
              <w:rPr>
                <w:rFonts w:ascii="Palatino Linotype" w:hAnsi="Palatino Linotype" w:cs="Calibri"/>
                <w:b/>
                <w:bCs/>
                <w:color w:val="FFFFFF"/>
                <w:sz w:val="22"/>
                <w:szCs w:val="22"/>
              </w:rPr>
            </w:pPr>
            <w:r w:rsidRPr="00D73000">
              <w:rPr>
                <w:rFonts w:ascii="Palatino Linotype" w:hAnsi="Palatino Linotype" w:cs="Calibri"/>
                <w:b/>
                <w:bCs/>
                <w:color w:val="FFFFFF"/>
                <w:sz w:val="22"/>
                <w:szCs w:val="22"/>
              </w:rPr>
              <w:t>92211 BILANCA</w:t>
            </w:r>
          </w:p>
        </w:tc>
        <w:tc>
          <w:tcPr>
            <w:tcW w:w="4940" w:type="dxa"/>
            <w:tcBorders>
              <w:top w:val="nil"/>
              <w:left w:val="nil"/>
              <w:bottom w:val="single" w:sz="8" w:space="0" w:color="auto"/>
              <w:right w:val="single" w:sz="8" w:space="0" w:color="auto"/>
            </w:tcBorders>
            <w:shd w:val="clear" w:color="000000" w:fill="C65911"/>
            <w:vAlign w:val="center"/>
            <w:hideMark/>
          </w:tcPr>
          <w:p w:rsidR="00D73000" w:rsidRPr="00D73000" w:rsidRDefault="00D73000" w:rsidP="00D73000">
            <w:pPr>
              <w:jc w:val="center"/>
              <w:rPr>
                <w:rFonts w:ascii="Palatino Linotype" w:hAnsi="Palatino Linotype" w:cs="Calibri"/>
                <w:b/>
                <w:bCs/>
                <w:color w:val="FFFFFF"/>
                <w:sz w:val="22"/>
                <w:szCs w:val="22"/>
              </w:rPr>
            </w:pPr>
            <w:r w:rsidRPr="00D73000">
              <w:rPr>
                <w:rFonts w:ascii="Palatino Linotype" w:hAnsi="Palatino Linotype" w:cs="Calibri"/>
                <w:b/>
                <w:bCs/>
                <w:color w:val="FFFFFF"/>
                <w:sz w:val="22"/>
                <w:szCs w:val="22"/>
              </w:rPr>
              <w:t>Višak prihoda poslovanja</w:t>
            </w:r>
          </w:p>
        </w:tc>
        <w:tc>
          <w:tcPr>
            <w:tcW w:w="820" w:type="dxa"/>
            <w:tcBorders>
              <w:top w:val="nil"/>
              <w:left w:val="nil"/>
              <w:bottom w:val="single" w:sz="8" w:space="0" w:color="auto"/>
              <w:right w:val="single" w:sz="8" w:space="0" w:color="auto"/>
            </w:tcBorders>
            <w:shd w:val="clear" w:color="000000" w:fill="C65911"/>
            <w:vAlign w:val="center"/>
            <w:hideMark/>
          </w:tcPr>
          <w:p w:rsidR="00D73000" w:rsidRPr="00D73000" w:rsidRDefault="00D73000" w:rsidP="00D73000">
            <w:pPr>
              <w:jc w:val="center"/>
              <w:rPr>
                <w:rFonts w:ascii="Palatino Linotype" w:hAnsi="Palatino Linotype" w:cs="Calibri"/>
                <w:color w:val="FFFFFF"/>
                <w:sz w:val="22"/>
                <w:szCs w:val="22"/>
              </w:rPr>
            </w:pPr>
            <w:r w:rsidRPr="00D73000">
              <w:rPr>
                <w:rFonts w:ascii="Palatino Linotype" w:hAnsi="Palatino Linotype" w:cs="Calibri"/>
                <w:color w:val="FFFFFF"/>
                <w:sz w:val="22"/>
                <w:szCs w:val="22"/>
              </w:rPr>
              <w:t>Eura</w:t>
            </w:r>
          </w:p>
        </w:tc>
        <w:tc>
          <w:tcPr>
            <w:tcW w:w="2460" w:type="dxa"/>
            <w:tcBorders>
              <w:top w:val="nil"/>
              <w:left w:val="nil"/>
              <w:bottom w:val="single" w:sz="8" w:space="0" w:color="auto"/>
              <w:right w:val="single" w:sz="8" w:space="0" w:color="auto"/>
            </w:tcBorders>
            <w:shd w:val="clear" w:color="000000" w:fill="C65911"/>
            <w:vAlign w:val="center"/>
            <w:hideMark/>
          </w:tcPr>
          <w:p w:rsidR="00D73000" w:rsidRPr="00D73000" w:rsidRDefault="00D73000" w:rsidP="00D73000">
            <w:pPr>
              <w:jc w:val="center"/>
              <w:rPr>
                <w:rFonts w:ascii="Palatino Linotype" w:hAnsi="Palatino Linotype" w:cs="Calibri"/>
                <w:b/>
                <w:bCs/>
                <w:color w:val="FFFFFF"/>
                <w:sz w:val="22"/>
                <w:szCs w:val="22"/>
              </w:rPr>
            </w:pPr>
            <w:r w:rsidRPr="00D73000">
              <w:rPr>
                <w:rFonts w:ascii="Palatino Linotype" w:hAnsi="Palatino Linotype" w:cs="Calibri"/>
                <w:b/>
                <w:bCs/>
                <w:color w:val="FFFFFF"/>
                <w:sz w:val="22"/>
                <w:szCs w:val="22"/>
              </w:rPr>
              <w:t>13.692.266,46</w:t>
            </w:r>
          </w:p>
        </w:tc>
      </w:tr>
      <w:tr w:rsidR="00D73000" w:rsidRPr="00D73000" w:rsidTr="00D73000">
        <w:trPr>
          <w:trHeight w:val="324"/>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Y002 PR RAS</w:t>
            </w:r>
          </w:p>
        </w:tc>
        <w:tc>
          <w:tcPr>
            <w:tcW w:w="494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both"/>
              <w:rPr>
                <w:rFonts w:ascii="Palatino Linotype" w:hAnsi="Palatino Linotype" w:cs="Calibri"/>
                <w:color w:val="000000"/>
                <w:sz w:val="22"/>
                <w:szCs w:val="22"/>
              </w:rPr>
            </w:pPr>
            <w:r w:rsidRPr="00D73000">
              <w:rPr>
                <w:rFonts w:ascii="Palatino Linotype" w:hAnsi="Palatino Linotype" w:cs="Calibri"/>
                <w:color w:val="000000"/>
                <w:sz w:val="22"/>
                <w:szCs w:val="22"/>
              </w:rPr>
              <w:t>Manjak prihoda od nefinancijske imovine</w:t>
            </w:r>
          </w:p>
        </w:tc>
        <w:tc>
          <w:tcPr>
            <w:tcW w:w="82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Eura</w:t>
            </w:r>
          </w:p>
        </w:tc>
        <w:tc>
          <w:tcPr>
            <w:tcW w:w="246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sz w:val="22"/>
                <w:szCs w:val="22"/>
              </w:rPr>
            </w:pPr>
            <w:r w:rsidRPr="00D73000">
              <w:rPr>
                <w:rFonts w:ascii="Palatino Linotype" w:hAnsi="Palatino Linotype" w:cs="Calibri"/>
                <w:sz w:val="22"/>
                <w:szCs w:val="22"/>
              </w:rPr>
              <w:t>-6.354.194,58</w:t>
            </w:r>
          </w:p>
        </w:tc>
      </w:tr>
      <w:tr w:rsidR="00D73000" w:rsidRPr="00D73000" w:rsidTr="00D73000">
        <w:trPr>
          <w:trHeight w:val="636"/>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92222 PR RAS</w:t>
            </w:r>
          </w:p>
        </w:tc>
        <w:tc>
          <w:tcPr>
            <w:tcW w:w="494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both"/>
              <w:rPr>
                <w:rFonts w:ascii="Palatino Linotype" w:hAnsi="Palatino Linotype" w:cs="Calibri"/>
                <w:color w:val="000000"/>
                <w:sz w:val="22"/>
                <w:szCs w:val="22"/>
              </w:rPr>
            </w:pPr>
            <w:r w:rsidRPr="00D73000">
              <w:rPr>
                <w:rFonts w:ascii="Palatino Linotype" w:hAnsi="Palatino Linotype" w:cs="Calibri"/>
                <w:color w:val="000000"/>
                <w:sz w:val="22"/>
                <w:szCs w:val="22"/>
              </w:rPr>
              <w:t>Manjak prihoda od nefinancijske imovine – preneseni</w:t>
            </w:r>
          </w:p>
        </w:tc>
        <w:tc>
          <w:tcPr>
            <w:tcW w:w="82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Eura</w:t>
            </w:r>
          </w:p>
        </w:tc>
        <w:tc>
          <w:tcPr>
            <w:tcW w:w="246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sz w:val="22"/>
                <w:szCs w:val="22"/>
              </w:rPr>
            </w:pPr>
            <w:r w:rsidRPr="00D73000">
              <w:rPr>
                <w:rFonts w:ascii="Palatino Linotype" w:hAnsi="Palatino Linotype" w:cs="Calibri"/>
                <w:sz w:val="22"/>
                <w:szCs w:val="22"/>
              </w:rPr>
              <w:t>-8.514.431,65</w:t>
            </w:r>
          </w:p>
        </w:tc>
      </w:tr>
      <w:tr w:rsidR="00D73000" w:rsidRPr="00D73000" w:rsidTr="00D73000">
        <w:trPr>
          <w:trHeight w:val="636"/>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FF0000"/>
                <w:sz w:val="22"/>
                <w:szCs w:val="22"/>
              </w:rPr>
            </w:pPr>
            <w:r w:rsidRPr="00D73000">
              <w:rPr>
                <w:rFonts w:ascii="Palatino Linotype" w:hAnsi="Palatino Linotype" w:cs="Calibri"/>
                <w:color w:val="FF0000"/>
                <w:sz w:val="22"/>
                <w:szCs w:val="22"/>
              </w:rPr>
              <w:t> </w:t>
            </w:r>
          </w:p>
        </w:tc>
        <w:tc>
          <w:tcPr>
            <w:tcW w:w="4940" w:type="dxa"/>
            <w:tcBorders>
              <w:top w:val="nil"/>
              <w:left w:val="nil"/>
              <w:bottom w:val="single" w:sz="8" w:space="0" w:color="auto"/>
              <w:right w:val="single" w:sz="8" w:space="0" w:color="auto"/>
            </w:tcBorders>
            <w:shd w:val="clear" w:color="000000" w:fill="FCE4D6"/>
            <w:vAlign w:val="center"/>
            <w:hideMark/>
          </w:tcPr>
          <w:p w:rsidR="00D73000" w:rsidRPr="00D73000" w:rsidRDefault="00D73000" w:rsidP="00D73000">
            <w:pPr>
              <w:jc w:val="both"/>
              <w:rPr>
                <w:rFonts w:ascii="Palatino Linotype" w:hAnsi="Palatino Linotype" w:cs="Calibri"/>
                <w:b/>
                <w:bCs/>
                <w:color w:val="000000"/>
                <w:sz w:val="22"/>
                <w:szCs w:val="22"/>
              </w:rPr>
            </w:pPr>
            <w:r w:rsidRPr="00D73000">
              <w:rPr>
                <w:rFonts w:ascii="Palatino Linotype" w:hAnsi="Palatino Linotype" w:cs="Calibri"/>
                <w:b/>
                <w:bCs/>
                <w:color w:val="000000"/>
                <w:sz w:val="22"/>
                <w:szCs w:val="22"/>
              </w:rPr>
              <w:t>Manjak prihoda od nefinancijske imovine ukupno</w:t>
            </w:r>
          </w:p>
        </w:tc>
        <w:tc>
          <w:tcPr>
            <w:tcW w:w="820" w:type="dxa"/>
            <w:tcBorders>
              <w:top w:val="nil"/>
              <w:left w:val="nil"/>
              <w:bottom w:val="single" w:sz="8" w:space="0" w:color="auto"/>
              <w:right w:val="single" w:sz="8" w:space="0" w:color="auto"/>
            </w:tcBorders>
            <w:shd w:val="clear" w:color="000000" w:fill="FCE4D6"/>
            <w:vAlign w:val="center"/>
            <w:hideMark/>
          </w:tcPr>
          <w:p w:rsidR="00D73000" w:rsidRPr="00D73000" w:rsidRDefault="00D73000" w:rsidP="00D73000">
            <w:pPr>
              <w:jc w:val="center"/>
              <w:rPr>
                <w:rFonts w:ascii="Palatino Linotype" w:hAnsi="Palatino Linotype" w:cs="Calibri"/>
                <w:b/>
                <w:bCs/>
                <w:color w:val="000000"/>
                <w:sz w:val="22"/>
                <w:szCs w:val="22"/>
              </w:rPr>
            </w:pPr>
            <w:r w:rsidRPr="00D73000">
              <w:rPr>
                <w:rFonts w:ascii="Palatino Linotype" w:hAnsi="Palatino Linotype" w:cs="Calibri"/>
                <w:b/>
                <w:bCs/>
                <w:color w:val="000000"/>
                <w:sz w:val="22"/>
                <w:szCs w:val="22"/>
              </w:rPr>
              <w:t>Eura</w:t>
            </w:r>
          </w:p>
        </w:tc>
        <w:tc>
          <w:tcPr>
            <w:tcW w:w="2460" w:type="dxa"/>
            <w:tcBorders>
              <w:top w:val="nil"/>
              <w:left w:val="nil"/>
              <w:bottom w:val="single" w:sz="8" w:space="0" w:color="auto"/>
              <w:right w:val="single" w:sz="8" w:space="0" w:color="auto"/>
            </w:tcBorders>
            <w:shd w:val="clear" w:color="000000" w:fill="FCE4D6"/>
            <w:vAlign w:val="center"/>
            <w:hideMark/>
          </w:tcPr>
          <w:p w:rsidR="00D73000" w:rsidRPr="00D73000" w:rsidRDefault="00D73000" w:rsidP="00D73000">
            <w:pPr>
              <w:jc w:val="center"/>
              <w:rPr>
                <w:rFonts w:ascii="Palatino Linotype" w:hAnsi="Palatino Linotype" w:cs="Calibri"/>
                <w:b/>
                <w:bCs/>
                <w:color w:val="FF0000"/>
                <w:sz w:val="22"/>
                <w:szCs w:val="22"/>
              </w:rPr>
            </w:pPr>
            <w:r w:rsidRPr="00D73000">
              <w:rPr>
                <w:rFonts w:ascii="Palatino Linotype" w:hAnsi="Palatino Linotype" w:cs="Calibri"/>
                <w:b/>
                <w:bCs/>
                <w:color w:val="FF0000"/>
                <w:sz w:val="22"/>
                <w:szCs w:val="22"/>
              </w:rPr>
              <w:t>-14.868.626,23</w:t>
            </w:r>
          </w:p>
        </w:tc>
      </w:tr>
      <w:tr w:rsidR="00D73000" w:rsidRPr="00D73000" w:rsidTr="00D73000">
        <w:trPr>
          <w:trHeight w:val="324"/>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FF0000"/>
                <w:sz w:val="22"/>
                <w:szCs w:val="22"/>
              </w:rPr>
            </w:pPr>
            <w:r w:rsidRPr="00D73000">
              <w:rPr>
                <w:rFonts w:ascii="Palatino Linotype" w:hAnsi="Palatino Linotype" w:cs="Calibri"/>
                <w:color w:val="FF0000"/>
                <w:sz w:val="22"/>
                <w:szCs w:val="22"/>
              </w:rPr>
              <w:t> </w:t>
            </w:r>
          </w:p>
        </w:tc>
        <w:tc>
          <w:tcPr>
            <w:tcW w:w="494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both"/>
              <w:rPr>
                <w:rFonts w:ascii="Palatino Linotype" w:hAnsi="Palatino Linotype" w:cs="Calibri"/>
                <w:color w:val="000000"/>
                <w:sz w:val="22"/>
                <w:szCs w:val="22"/>
              </w:rPr>
            </w:pPr>
            <w:r w:rsidRPr="00D73000">
              <w:rPr>
                <w:rFonts w:ascii="Palatino Linotype" w:hAnsi="Palatino Linotype" w:cs="Calibri"/>
                <w:color w:val="000000"/>
                <w:sz w:val="22"/>
                <w:szCs w:val="22"/>
              </w:rPr>
              <w:t>Korekcija za ostvarene kapitalne prihode</w:t>
            </w:r>
          </w:p>
        </w:tc>
        <w:tc>
          <w:tcPr>
            <w:tcW w:w="82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Eura</w:t>
            </w:r>
          </w:p>
        </w:tc>
        <w:tc>
          <w:tcPr>
            <w:tcW w:w="246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sz w:val="22"/>
                <w:szCs w:val="22"/>
              </w:rPr>
            </w:pPr>
            <w:r w:rsidRPr="00D73000">
              <w:rPr>
                <w:rFonts w:ascii="Palatino Linotype" w:hAnsi="Palatino Linotype" w:cs="Calibri"/>
                <w:sz w:val="22"/>
                <w:szCs w:val="22"/>
              </w:rPr>
              <w:t>949.867,59</w:t>
            </w:r>
          </w:p>
        </w:tc>
      </w:tr>
      <w:tr w:rsidR="00D73000" w:rsidRPr="00D73000" w:rsidTr="00D73000">
        <w:trPr>
          <w:trHeight w:val="636"/>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FF0000"/>
                <w:sz w:val="22"/>
                <w:szCs w:val="22"/>
              </w:rPr>
            </w:pPr>
            <w:r w:rsidRPr="00D73000">
              <w:rPr>
                <w:rFonts w:ascii="Palatino Linotype" w:hAnsi="Palatino Linotype" w:cs="Calibri"/>
                <w:color w:val="FF0000"/>
                <w:sz w:val="22"/>
                <w:szCs w:val="22"/>
              </w:rPr>
              <w:t> </w:t>
            </w:r>
          </w:p>
        </w:tc>
        <w:tc>
          <w:tcPr>
            <w:tcW w:w="494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both"/>
              <w:rPr>
                <w:rFonts w:ascii="Palatino Linotype" w:hAnsi="Palatino Linotype" w:cs="Calibri"/>
                <w:color w:val="000000"/>
                <w:sz w:val="22"/>
                <w:szCs w:val="22"/>
              </w:rPr>
            </w:pPr>
            <w:r w:rsidRPr="00D73000">
              <w:rPr>
                <w:rFonts w:ascii="Palatino Linotype" w:hAnsi="Palatino Linotype" w:cs="Calibri"/>
                <w:color w:val="000000"/>
                <w:sz w:val="22"/>
                <w:szCs w:val="22"/>
              </w:rPr>
              <w:t xml:space="preserve">Prihodi od prodaje utrošeni za otplate kredita i </w:t>
            </w:r>
            <w:proofErr w:type="spellStart"/>
            <w:r w:rsidRPr="00D73000">
              <w:rPr>
                <w:rFonts w:ascii="Palatino Linotype" w:hAnsi="Palatino Linotype" w:cs="Calibri"/>
                <w:color w:val="000000"/>
                <w:sz w:val="22"/>
                <w:szCs w:val="22"/>
              </w:rPr>
              <w:t>osn.ulog</w:t>
            </w:r>
            <w:proofErr w:type="spellEnd"/>
          </w:p>
        </w:tc>
        <w:tc>
          <w:tcPr>
            <w:tcW w:w="82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Eura</w:t>
            </w:r>
          </w:p>
        </w:tc>
        <w:tc>
          <w:tcPr>
            <w:tcW w:w="246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sz w:val="22"/>
                <w:szCs w:val="22"/>
              </w:rPr>
            </w:pPr>
            <w:r w:rsidRPr="00D73000">
              <w:rPr>
                <w:rFonts w:ascii="Palatino Linotype" w:hAnsi="Palatino Linotype" w:cs="Calibri"/>
                <w:sz w:val="22"/>
                <w:szCs w:val="22"/>
              </w:rPr>
              <w:t>-8.177,85</w:t>
            </w:r>
          </w:p>
        </w:tc>
      </w:tr>
      <w:tr w:rsidR="00D73000" w:rsidRPr="00D73000" w:rsidTr="00D73000">
        <w:trPr>
          <w:trHeight w:val="636"/>
        </w:trPr>
        <w:tc>
          <w:tcPr>
            <w:tcW w:w="1640" w:type="dxa"/>
            <w:tcBorders>
              <w:top w:val="nil"/>
              <w:left w:val="single" w:sz="8" w:space="0" w:color="auto"/>
              <w:bottom w:val="single" w:sz="8" w:space="0" w:color="auto"/>
              <w:right w:val="single" w:sz="8" w:space="0" w:color="auto"/>
            </w:tcBorders>
            <w:shd w:val="clear" w:color="000000" w:fill="C65911"/>
            <w:vAlign w:val="center"/>
            <w:hideMark/>
          </w:tcPr>
          <w:p w:rsidR="00D73000" w:rsidRPr="00D73000" w:rsidRDefault="00D73000" w:rsidP="00D73000">
            <w:pPr>
              <w:jc w:val="center"/>
              <w:rPr>
                <w:rFonts w:ascii="Palatino Linotype" w:hAnsi="Palatino Linotype" w:cs="Calibri"/>
                <w:b/>
                <w:bCs/>
                <w:color w:val="FFFFFF"/>
                <w:sz w:val="22"/>
                <w:szCs w:val="22"/>
              </w:rPr>
            </w:pPr>
            <w:r w:rsidRPr="00D73000">
              <w:rPr>
                <w:rFonts w:ascii="Palatino Linotype" w:hAnsi="Palatino Linotype" w:cs="Calibri"/>
                <w:b/>
                <w:bCs/>
                <w:color w:val="FFFFFF"/>
                <w:sz w:val="22"/>
                <w:szCs w:val="22"/>
              </w:rPr>
              <w:t>92222 BILANCA</w:t>
            </w:r>
          </w:p>
        </w:tc>
        <w:tc>
          <w:tcPr>
            <w:tcW w:w="4940" w:type="dxa"/>
            <w:tcBorders>
              <w:top w:val="nil"/>
              <w:left w:val="nil"/>
              <w:bottom w:val="single" w:sz="8" w:space="0" w:color="auto"/>
              <w:right w:val="single" w:sz="8" w:space="0" w:color="auto"/>
            </w:tcBorders>
            <w:shd w:val="clear" w:color="000000" w:fill="C65911"/>
            <w:vAlign w:val="center"/>
            <w:hideMark/>
          </w:tcPr>
          <w:p w:rsidR="00D73000" w:rsidRPr="00D73000" w:rsidRDefault="00D73000" w:rsidP="00D73000">
            <w:pPr>
              <w:jc w:val="center"/>
              <w:rPr>
                <w:rFonts w:ascii="Palatino Linotype" w:hAnsi="Palatino Linotype" w:cs="Calibri"/>
                <w:b/>
                <w:bCs/>
                <w:color w:val="FFFFFF"/>
                <w:sz w:val="22"/>
                <w:szCs w:val="22"/>
              </w:rPr>
            </w:pPr>
            <w:r w:rsidRPr="00D73000">
              <w:rPr>
                <w:rFonts w:ascii="Palatino Linotype" w:hAnsi="Palatino Linotype" w:cs="Calibri"/>
                <w:b/>
                <w:bCs/>
                <w:color w:val="FFFFFF"/>
                <w:sz w:val="22"/>
                <w:szCs w:val="22"/>
              </w:rPr>
              <w:t>Manjak prihoda od nefinancijske imovine</w:t>
            </w:r>
          </w:p>
        </w:tc>
        <w:tc>
          <w:tcPr>
            <w:tcW w:w="820" w:type="dxa"/>
            <w:tcBorders>
              <w:top w:val="nil"/>
              <w:left w:val="nil"/>
              <w:bottom w:val="single" w:sz="8" w:space="0" w:color="auto"/>
              <w:right w:val="single" w:sz="8" w:space="0" w:color="auto"/>
            </w:tcBorders>
            <w:shd w:val="clear" w:color="000000" w:fill="C65911"/>
            <w:vAlign w:val="center"/>
            <w:hideMark/>
          </w:tcPr>
          <w:p w:rsidR="00D73000" w:rsidRPr="00D73000" w:rsidRDefault="00D73000" w:rsidP="00D73000">
            <w:pPr>
              <w:jc w:val="center"/>
              <w:rPr>
                <w:rFonts w:ascii="Palatino Linotype" w:hAnsi="Palatino Linotype" w:cs="Calibri"/>
                <w:color w:val="FFFFFF"/>
                <w:sz w:val="22"/>
                <w:szCs w:val="22"/>
              </w:rPr>
            </w:pPr>
            <w:r w:rsidRPr="00D73000">
              <w:rPr>
                <w:rFonts w:ascii="Palatino Linotype" w:hAnsi="Palatino Linotype" w:cs="Calibri"/>
                <w:color w:val="FFFFFF"/>
                <w:sz w:val="22"/>
                <w:szCs w:val="22"/>
              </w:rPr>
              <w:t>Eura</w:t>
            </w:r>
          </w:p>
        </w:tc>
        <w:tc>
          <w:tcPr>
            <w:tcW w:w="2460" w:type="dxa"/>
            <w:tcBorders>
              <w:top w:val="nil"/>
              <w:left w:val="nil"/>
              <w:bottom w:val="single" w:sz="8" w:space="0" w:color="auto"/>
              <w:right w:val="single" w:sz="8" w:space="0" w:color="auto"/>
            </w:tcBorders>
            <w:shd w:val="clear" w:color="000000" w:fill="C65911"/>
            <w:vAlign w:val="center"/>
            <w:hideMark/>
          </w:tcPr>
          <w:p w:rsidR="00D73000" w:rsidRPr="00D73000" w:rsidRDefault="00D73000" w:rsidP="00D73000">
            <w:pPr>
              <w:jc w:val="center"/>
              <w:rPr>
                <w:rFonts w:ascii="Palatino Linotype" w:hAnsi="Palatino Linotype" w:cs="Calibri"/>
                <w:b/>
                <w:bCs/>
                <w:color w:val="FFFFFF"/>
                <w:sz w:val="22"/>
                <w:szCs w:val="22"/>
              </w:rPr>
            </w:pPr>
            <w:r w:rsidRPr="00D73000">
              <w:rPr>
                <w:rFonts w:ascii="Palatino Linotype" w:hAnsi="Palatino Linotype" w:cs="Calibri"/>
                <w:b/>
                <w:bCs/>
                <w:color w:val="FFFFFF"/>
                <w:sz w:val="22"/>
                <w:szCs w:val="22"/>
              </w:rPr>
              <w:t>-13.926.936,49</w:t>
            </w:r>
          </w:p>
        </w:tc>
      </w:tr>
      <w:tr w:rsidR="00D73000" w:rsidRPr="00D73000" w:rsidTr="00D73000">
        <w:trPr>
          <w:trHeight w:val="324"/>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X003 PR RAS</w:t>
            </w:r>
          </w:p>
        </w:tc>
        <w:tc>
          <w:tcPr>
            <w:tcW w:w="494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both"/>
              <w:rPr>
                <w:rFonts w:ascii="Palatino Linotype" w:hAnsi="Palatino Linotype" w:cs="Calibri"/>
                <w:color w:val="000000"/>
                <w:sz w:val="22"/>
                <w:szCs w:val="22"/>
              </w:rPr>
            </w:pPr>
            <w:r w:rsidRPr="00D73000">
              <w:rPr>
                <w:rFonts w:ascii="Palatino Linotype" w:hAnsi="Palatino Linotype" w:cs="Calibri"/>
                <w:color w:val="000000"/>
                <w:sz w:val="22"/>
                <w:szCs w:val="22"/>
              </w:rPr>
              <w:t>Višak primitaka od financijske imovine</w:t>
            </w:r>
          </w:p>
        </w:tc>
        <w:tc>
          <w:tcPr>
            <w:tcW w:w="82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Eura</w:t>
            </w:r>
          </w:p>
        </w:tc>
        <w:tc>
          <w:tcPr>
            <w:tcW w:w="246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sz w:val="22"/>
                <w:szCs w:val="22"/>
              </w:rPr>
            </w:pPr>
            <w:r w:rsidRPr="00D73000">
              <w:rPr>
                <w:rFonts w:ascii="Palatino Linotype" w:hAnsi="Palatino Linotype" w:cs="Calibri"/>
                <w:sz w:val="22"/>
                <w:szCs w:val="22"/>
              </w:rPr>
              <w:t>1.233.924,23</w:t>
            </w:r>
          </w:p>
        </w:tc>
      </w:tr>
      <w:tr w:rsidR="00D73000" w:rsidRPr="00D73000" w:rsidTr="00D73000">
        <w:trPr>
          <w:trHeight w:val="636"/>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92223 PR RAS</w:t>
            </w:r>
          </w:p>
        </w:tc>
        <w:tc>
          <w:tcPr>
            <w:tcW w:w="494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both"/>
              <w:rPr>
                <w:rFonts w:ascii="Palatino Linotype" w:hAnsi="Palatino Linotype" w:cs="Calibri"/>
                <w:color w:val="000000"/>
                <w:sz w:val="22"/>
                <w:szCs w:val="22"/>
              </w:rPr>
            </w:pPr>
            <w:proofErr w:type="spellStart"/>
            <w:r w:rsidRPr="00D73000">
              <w:rPr>
                <w:rFonts w:ascii="Palatino Linotype" w:hAnsi="Palatino Linotype" w:cs="Calibri"/>
                <w:color w:val="000000"/>
                <w:sz w:val="22"/>
                <w:szCs w:val="22"/>
              </w:rPr>
              <w:t>Viašk</w:t>
            </w:r>
            <w:proofErr w:type="spellEnd"/>
            <w:r w:rsidRPr="00D73000">
              <w:rPr>
                <w:rFonts w:ascii="Palatino Linotype" w:hAnsi="Palatino Linotype" w:cs="Calibri"/>
                <w:color w:val="000000"/>
                <w:sz w:val="22"/>
                <w:szCs w:val="22"/>
              </w:rPr>
              <w:t>/Manjak primitaka od financijske imovine – preneseni</w:t>
            </w:r>
          </w:p>
        </w:tc>
        <w:tc>
          <w:tcPr>
            <w:tcW w:w="82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Eura</w:t>
            </w:r>
          </w:p>
        </w:tc>
        <w:tc>
          <w:tcPr>
            <w:tcW w:w="246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sz w:val="22"/>
                <w:szCs w:val="22"/>
              </w:rPr>
            </w:pPr>
            <w:r w:rsidRPr="00D73000">
              <w:rPr>
                <w:rFonts w:ascii="Palatino Linotype" w:hAnsi="Palatino Linotype" w:cs="Calibri"/>
                <w:sz w:val="22"/>
                <w:szCs w:val="22"/>
              </w:rPr>
              <w:t>1.035.165,05</w:t>
            </w:r>
          </w:p>
        </w:tc>
      </w:tr>
      <w:tr w:rsidR="00D73000" w:rsidRPr="00D73000" w:rsidTr="00D73000">
        <w:trPr>
          <w:trHeight w:val="324"/>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FF0000"/>
                <w:sz w:val="22"/>
                <w:szCs w:val="22"/>
              </w:rPr>
            </w:pPr>
            <w:r w:rsidRPr="00D73000">
              <w:rPr>
                <w:rFonts w:ascii="Palatino Linotype" w:hAnsi="Palatino Linotype" w:cs="Calibri"/>
                <w:color w:val="FF0000"/>
                <w:sz w:val="22"/>
                <w:szCs w:val="22"/>
              </w:rPr>
              <w:t> </w:t>
            </w:r>
          </w:p>
        </w:tc>
        <w:tc>
          <w:tcPr>
            <w:tcW w:w="4940" w:type="dxa"/>
            <w:tcBorders>
              <w:top w:val="nil"/>
              <w:left w:val="nil"/>
              <w:bottom w:val="single" w:sz="8" w:space="0" w:color="auto"/>
              <w:right w:val="single" w:sz="8" w:space="0" w:color="auto"/>
            </w:tcBorders>
            <w:shd w:val="clear" w:color="000000" w:fill="FCE4D6"/>
            <w:vAlign w:val="center"/>
            <w:hideMark/>
          </w:tcPr>
          <w:p w:rsidR="00D73000" w:rsidRPr="00D73000" w:rsidRDefault="00D73000" w:rsidP="00D73000">
            <w:pPr>
              <w:jc w:val="both"/>
              <w:rPr>
                <w:rFonts w:ascii="Palatino Linotype" w:hAnsi="Palatino Linotype" w:cs="Calibri"/>
                <w:b/>
                <w:bCs/>
                <w:color w:val="000000"/>
                <w:sz w:val="22"/>
                <w:szCs w:val="22"/>
              </w:rPr>
            </w:pPr>
            <w:r w:rsidRPr="00D73000">
              <w:rPr>
                <w:rFonts w:ascii="Palatino Linotype" w:hAnsi="Palatino Linotype" w:cs="Calibri"/>
                <w:b/>
                <w:bCs/>
                <w:color w:val="000000"/>
                <w:sz w:val="22"/>
                <w:szCs w:val="22"/>
              </w:rPr>
              <w:t>Višak primitaka od financijske imovine</w:t>
            </w:r>
          </w:p>
        </w:tc>
        <w:tc>
          <w:tcPr>
            <w:tcW w:w="820" w:type="dxa"/>
            <w:tcBorders>
              <w:top w:val="nil"/>
              <w:left w:val="nil"/>
              <w:bottom w:val="single" w:sz="8" w:space="0" w:color="auto"/>
              <w:right w:val="single" w:sz="8" w:space="0" w:color="auto"/>
            </w:tcBorders>
            <w:shd w:val="clear" w:color="000000" w:fill="FCE4D6"/>
            <w:vAlign w:val="center"/>
            <w:hideMark/>
          </w:tcPr>
          <w:p w:rsidR="00D73000" w:rsidRPr="00D73000" w:rsidRDefault="00D73000" w:rsidP="00D73000">
            <w:pPr>
              <w:jc w:val="center"/>
              <w:rPr>
                <w:rFonts w:ascii="Palatino Linotype" w:hAnsi="Palatino Linotype" w:cs="Calibri"/>
                <w:b/>
                <w:bCs/>
                <w:color w:val="000000"/>
                <w:sz w:val="22"/>
                <w:szCs w:val="22"/>
              </w:rPr>
            </w:pPr>
            <w:r w:rsidRPr="00D73000">
              <w:rPr>
                <w:rFonts w:ascii="Palatino Linotype" w:hAnsi="Palatino Linotype" w:cs="Calibri"/>
                <w:b/>
                <w:bCs/>
                <w:color w:val="000000"/>
                <w:sz w:val="22"/>
                <w:szCs w:val="22"/>
              </w:rPr>
              <w:t>Eura</w:t>
            </w:r>
          </w:p>
        </w:tc>
        <w:tc>
          <w:tcPr>
            <w:tcW w:w="2460" w:type="dxa"/>
            <w:tcBorders>
              <w:top w:val="nil"/>
              <w:left w:val="nil"/>
              <w:bottom w:val="single" w:sz="8" w:space="0" w:color="auto"/>
              <w:right w:val="single" w:sz="8" w:space="0" w:color="auto"/>
            </w:tcBorders>
            <w:shd w:val="clear" w:color="000000" w:fill="FCE4D6"/>
            <w:vAlign w:val="center"/>
            <w:hideMark/>
          </w:tcPr>
          <w:p w:rsidR="00D73000" w:rsidRPr="00D73000" w:rsidRDefault="00D73000" w:rsidP="00D73000">
            <w:pPr>
              <w:jc w:val="center"/>
              <w:rPr>
                <w:rFonts w:ascii="Palatino Linotype" w:hAnsi="Palatino Linotype" w:cs="Calibri"/>
                <w:b/>
                <w:bCs/>
                <w:color w:val="FF0000"/>
                <w:sz w:val="22"/>
                <w:szCs w:val="22"/>
              </w:rPr>
            </w:pPr>
            <w:r w:rsidRPr="00D73000">
              <w:rPr>
                <w:rFonts w:ascii="Palatino Linotype" w:hAnsi="Palatino Linotype" w:cs="Calibri"/>
                <w:b/>
                <w:bCs/>
                <w:color w:val="FF0000"/>
                <w:sz w:val="22"/>
                <w:szCs w:val="22"/>
              </w:rPr>
              <w:t>2.269.089,28</w:t>
            </w:r>
          </w:p>
        </w:tc>
      </w:tr>
      <w:tr w:rsidR="00D73000" w:rsidRPr="00D73000" w:rsidTr="00D73000">
        <w:trPr>
          <w:trHeight w:val="636"/>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FF0000"/>
                <w:sz w:val="22"/>
                <w:szCs w:val="22"/>
              </w:rPr>
            </w:pPr>
            <w:r w:rsidRPr="00D73000">
              <w:rPr>
                <w:rFonts w:ascii="Palatino Linotype" w:hAnsi="Palatino Linotype" w:cs="Calibri"/>
                <w:color w:val="FF0000"/>
                <w:sz w:val="22"/>
                <w:szCs w:val="22"/>
              </w:rPr>
              <w:t> </w:t>
            </w:r>
          </w:p>
        </w:tc>
        <w:tc>
          <w:tcPr>
            <w:tcW w:w="494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both"/>
              <w:rPr>
                <w:rFonts w:ascii="Palatino Linotype" w:hAnsi="Palatino Linotype" w:cs="Calibri"/>
                <w:color w:val="000000"/>
                <w:sz w:val="22"/>
                <w:szCs w:val="22"/>
              </w:rPr>
            </w:pPr>
            <w:r w:rsidRPr="00D73000">
              <w:rPr>
                <w:rFonts w:ascii="Palatino Linotype" w:hAnsi="Palatino Linotype" w:cs="Calibri"/>
                <w:color w:val="000000"/>
                <w:sz w:val="22"/>
                <w:szCs w:val="22"/>
              </w:rPr>
              <w:t>Prihodi od prodaje imovine utrošeni za otplate kredita</w:t>
            </w:r>
          </w:p>
        </w:tc>
        <w:tc>
          <w:tcPr>
            <w:tcW w:w="82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Eura</w:t>
            </w:r>
          </w:p>
        </w:tc>
        <w:tc>
          <w:tcPr>
            <w:tcW w:w="246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sz w:val="22"/>
                <w:szCs w:val="22"/>
              </w:rPr>
            </w:pPr>
            <w:r w:rsidRPr="00D73000">
              <w:rPr>
                <w:rFonts w:ascii="Palatino Linotype" w:hAnsi="Palatino Linotype" w:cs="Calibri"/>
                <w:sz w:val="22"/>
                <w:szCs w:val="22"/>
              </w:rPr>
              <w:t>8.177,85</w:t>
            </w:r>
          </w:p>
        </w:tc>
      </w:tr>
      <w:tr w:rsidR="00D73000" w:rsidRPr="00D73000" w:rsidTr="00D73000">
        <w:trPr>
          <w:trHeight w:val="636"/>
        </w:trPr>
        <w:tc>
          <w:tcPr>
            <w:tcW w:w="1640" w:type="dxa"/>
            <w:tcBorders>
              <w:top w:val="nil"/>
              <w:left w:val="single" w:sz="8" w:space="0" w:color="auto"/>
              <w:bottom w:val="single" w:sz="8" w:space="0" w:color="auto"/>
              <w:right w:val="single" w:sz="8" w:space="0" w:color="auto"/>
            </w:tcBorders>
            <w:shd w:val="clear" w:color="000000" w:fill="C65911"/>
            <w:vAlign w:val="center"/>
            <w:hideMark/>
          </w:tcPr>
          <w:p w:rsidR="00D73000" w:rsidRPr="00D73000" w:rsidRDefault="00D73000" w:rsidP="00D73000">
            <w:pPr>
              <w:jc w:val="center"/>
              <w:rPr>
                <w:rFonts w:ascii="Palatino Linotype" w:hAnsi="Palatino Linotype" w:cs="Calibri"/>
                <w:b/>
                <w:bCs/>
                <w:color w:val="FFFFFF"/>
                <w:sz w:val="22"/>
                <w:szCs w:val="22"/>
              </w:rPr>
            </w:pPr>
            <w:r w:rsidRPr="00D73000">
              <w:rPr>
                <w:rFonts w:ascii="Palatino Linotype" w:hAnsi="Palatino Linotype" w:cs="Calibri"/>
                <w:b/>
                <w:bCs/>
                <w:color w:val="FFFFFF"/>
                <w:sz w:val="22"/>
                <w:szCs w:val="22"/>
              </w:rPr>
              <w:t>92213 BILANCA</w:t>
            </w:r>
          </w:p>
        </w:tc>
        <w:tc>
          <w:tcPr>
            <w:tcW w:w="4940" w:type="dxa"/>
            <w:tcBorders>
              <w:top w:val="nil"/>
              <w:left w:val="nil"/>
              <w:bottom w:val="single" w:sz="8" w:space="0" w:color="auto"/>
              <w:right w:val="single" w:sz="8" w:space="0" w:color="auto"/>
            </w:tcBorders>
            <w:shd w:val="clear" w:color="000000" w:fill="C65911"/>
            <w:vAlign w:val="center"/>
            <w:hideMark/>
          </w:tcPr>
          <w:p w:rsidR="00D73000" w:rsidRPr="00D73000" w:rsidRDefault="00D73000" w:rsidP="00D73000">
            <w:pPr>
              <w:jc w:val="center"/>
              <w:rPr>
                <w:rFonts w:ascii="Palatino Linotype" w:hAnsi="Palatino Linotype" w:cs="Calibri"/>
                <w:b/>
                <w:bCs/>
                <w:color w:val="FFFFFF"/>
                <w:sz w:val="22"/>
                <w:szCs w:val="22"/>
              </w:rPr>
            </w:pPr>
            <w:r w:rsidRPr="00D73000">
              <w:rPr>
                <w:rFonts w:ascii="Palatino Linotype" w:hAnsi="Palatino Linotype" w:cs="Calibri"/>
                <w:b/>
                <w:bCs/>
                <w:color w:val="FFFFFF"/>
                <w:sz w:val="22"/>
                <w:szCs w:val="22"/>
              </w:rPr>
              <w:t>Višak primitaka od financijske imovine</w:t>
            </w:r>
          </w:p>
        </w:tc>
        <w:tc>
          <w:tcPr>
            <w:tcW w:w="820" w:type="dxa"/>
            <w:tcBorders>
              <w:top w:val="nil"/>
              <w:left w:val="nil"/>
              <w:bottom w:val="single" w:sz="8" w:space="0" w:color="auto"/>
              <w:right w:val="single" w:sz="8" w:space="0" w:color="auto"/>
            </w:tcBorders>
            <w:shd w:val="clear" w:color="000000" w:fill="C65911"/>
            <w:vAlign w:val="center"/>
            <w:hideMark/>
          </w:tcPr>
          <w:p w:rsidR="00D73000" w:rsidRPr="00D73000" w:rsidRDefault="00D73000" w:rsidP="00D73000">
            <w:pPr>
              <w:jc w:val="center"/>
              <w:rPr>
                <w:rFonts w:ascii="Palatino Linotype" w:hAnsi="Palatino Linotype" w:cs="Calibri"/>
                <w:color w:val="FFFFFF"/>
                <w:sz w:val="22"/>
                <w:szCs w:val="22"/>
              </w:rPr>
            </w:pPr>
            <w:r w:rsidRPr="00D73000">
              <w:rPr>
                <w:rFonts w:ascii="Palatino Linotype" w:hAnsi="Palatino Linotype" w:cs="Calibri"/>
                <w:color w:val="FFFFFF"/>
                <w:sz w:val="22"/>
                <w:szCs w:val="22"/>
              </w:rPr>
              <w:t>Eura</w:t>
            </w:r>
          </w:p>
        </w:tc>
        <w:tc>
          <w:tcPr>
            <w:tcW w:w="2460" w:type="dxa"/>
            <w:tcBorders>
              <w:top w:val="nil"/>
              <w:left w:val="nil"/>
              <w:bottom w:val="single" w:sz="8" w:space="0" w:color="auto"/>
              <w:right w:val="single" w:sz="8" w:space="0" w:color="auto"/>
            </w:tcBorders>
            <w:shd w:val="clear" w:color="000000" w:fill="C65911"/>
            <w:vAlign w:val="center"/>
            <w:hideMark/>
          </w:tcPr>
          <w:p w:rsidR="00D73000" w:rsidRPr="00D73000" w:rsidRDefault="00D73000" w:rsidP="00D73000">
            <w:pPr>
              <w:jc w:val="center"/>
              <w:rPr>
                <w:rFonts w:ascii="Palatino Linotype" w:hAnsi="Palatino Linotype" w:cs="Calibri"/>
                <w:b/>
                <w:bCs/>
                <w:color w:val="FFFFFF"/>
                <w:sz w:val="22"/>
                <w:szCs w:val="22"/>
              </w:rPr>
            </w:pPr>
            <w:r w:rsidRPr="00D73000">
              <w:rPr>
                <w:rFonts w:ascii="Palatino Linotype" w:hAnsi="Palatino Linotype" w:cs="Calibri"/>
                <w:b/>
                <w:bCs/>
                <w:color w:val="FFFFFF"/>
                <w:sz w:val="22"/>
                <w:szCs w:val="22"/>
              </w:rPr>
              <w:t>2.277.267,13</w:t>
            </w:r>
          </w:p>
        </w:tc>
      </w:tr>
      <w:tr w:rsidR="00D73000" w:rsidRPr="00D73000" w:rsidTr="00D73000">
        <w:trPr>
          <w:trHeight w:val="636"/>
        </w:trPr>
        <w:tc>
          <w:tcPr>
            <w:tcW w:w="1640" w:type="dxa"/>
            <w:tcBorders>
              <w:top w:val="nil"/>
              <w:left w:val="single" w:sz="8" w:space="0" w:color="auto"/>
              <w:bottom w:val="single" w:sz="8" w:space="0" w:color="auto"/>
              <w:right w:val="single" w:sz="8" w:space="0" w:color="auto"/>
            </w:tcBorders>
            <w:shd w:val="clear" w:color="auto" w:fill="auto"/>
            <w:vAlign w:val="center"/>
            <w:hideMark/>
          </w:tcPr>
          <w:p w:rsidR="00D73000" w:rsidRPr="00D73000" w:rsidRDefault="00D73000" w:rsidP="00D73000">
            <w:pPr>
              <w:jc w:val="both"/>
              <w:rPr>
                <w:rFonts w:ascii="Palatino Linotype" w:hAnsi="Palatino Linotype" w:cs="Calibri"/>
                <w:b/>
                <w:bCs/>
                <w:color w:val="FF0000"/>
                <w:sz w:val="22"/>
                <w:szCs w:val="22"/>
              </w:rPr>
            </w:pPr>
            <w:r w:rsidRPr="00D73000">
              <w:rPr>
                <w:rFonts w:ascii="Palatino Linotype" w:hAnsi="Palatino Linotype" w:cs="Calibri"/>
                <w:b/>
                <w:bCs/>
                <w:color w:val="FF0000"/>
                <w:sz w:val="22"/>
                <w:szCs w:val="22"/>
              </w:rPr>
              <w:t> </w:t>
            </w:r>
          </w:p>
        </w:tc>
        <w:tc>
          <w:tcPr>
            <w:tcW w:w="494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b/>
                <w:bCs/>
                <w:color w:val="000000"/>
                <w:sz w:val="22"/>
                <w:szCs w:val="22"/>
              </w:rPr>
            </w:pPr>
            <w:r w:rsidRPr="00D73000">
              <w:rPr>
                <w:rFonts w:ascii="Palatino Linotype" w:hAnsi="Palatino Linotype" w:cs="Calibri"/>
                <w:b/>
                <w:bCs/>
                <w:color w:val="000000"/>
                <w:sz w:val="22"/>
                <w:szCs w:val="22"/>
              </w:rPr>
              <w:t>VIŠAK PRIHODA I PRIMITAKA U SLJEDEĆEM RAZDOBLJU</w:t>
            </w:r>
          </w:p>
        </w:tc>
        <w:tc>
          <w:tcPr>
            <w:tcW w:w="82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color w:val="000000"/>
                <w:sz w:val="22"/>
                <w:szCs w:val="22"/>
              </w:rPr>
            </w:pPr>
            <w:r w:rsidRPr="00D73000">
              <w:rPr>
                <w:rFonts w:ascii="Palatino Linotype" w:hAnsi="Palatino Linotype" w:cs="Calibri"/>
                <w:color w:val="000000"/>
                <w:sz w:val="22"/>
                <w:szCs w:val="22"/>
              </w:rPr>
              <w:t>Eura</w:t>
            </w:r>
          </w:p>
        </w:tc>
        <w:tc>
          <w:tcPr>
            <w:tcW w:w="2460" w:type="dxa"/>
            <w:tcBorders>
              <w:top w:val="nil"/>
              <w:left w:val="nil"/>
              <w:bottom w:val="single" w:sz="8" w:space="0" w:color="auto"/>
              <w:right w:val="single" w:sz="8" w:space="0" w:color="auto"/>
            </w:tcBorders>
            <w:shd w:val="clear" w:color="auto" w:fill="auto"/>
            <w:vAlign w:val="center"/>
            <w:hideMark/>
          </w:tcPr>
          <w:p w:rsidR="00D73000" w:rsidRPr="00D73000" w:rsidRDefault="00D73000" w:rsidP="00D73000">
            <w:pPr>
              <w:jc w:val="center"/>
              <w:rPr>
                <w:rFonts w:ascii="Palatino Linotype" w:hAnsi="Palatino Linotype" w:cs="Calibri"/>
                <w:b/>
                <w:bCs/>
                <w:color w:val="FF0000"/>
                <w:sz w:val="22"/>
                <w:szCs w:val="22"/>
              </w:rPr>
            </w:pPr>
            <w:r w:rsidRPr="00D73000">
              <w:rPr>
                <w:rFonts w:ascii="Palatino Linotype" w:hAnsi="Palatino Linotype" w:cs="Calibri"/>
                <w:b/>
                <w:bCs/>
                <w:color w:val="FF0000"/>
                <w:sz w:val="22"/>
                <w:szCs w:val="22"/>
              </w:rPr>
              <w:t>2.042.597,10</w:t>
            </w:r>
          </w:p>
        </w:tc>
      </w:tr>
    </w:tbl>
    <w:p w:rsidR="00A05EFD" w:rsidRPr="002A4BE0" w:rsidRDefault="00D93B79" w:rsidP="00D93B79">
      <w:pPr>
        <w:jc w:val="both"/>
        <w:rPr>
          <w:rFonts w:ascii="Palatino Linotype" w:hAnsi="Palatino Linotype" w:cs="Arial"/>
          <w:sz w:val="22"/>
          <w:szCs w:val="22"/>
        </w:rPr>
      </w:pPr>
      <w:r w:rsidRPr="0027393A">
        <w:rPr>
          <w:rFonts w:ascii="Palatino Linotype" w:hAnsi="Palatino Linotype"/>
          <w:color w:val="FF0000"/>
          <w:sz w:val="22"/>
          <w:szCs w:val="22"/>
        </w:rPr>
        <w:tab/>
      </w:r>
      <w:r w:rsidRPr="00D93B79">
        <w:rPr>
          <w:rFonts w:ascii="Palatino Linotype" w:hAnsi="Palatino Linotype"/>
          <w:sz w:val="22"/>
          <w:szCs w:val="22"/>
        </w:rPr>
        <w:t>Odlukom o raspodjeli rezultata koju donosi Gradsko vijeće, odredit će se namjena sredstava prema izvorima financiranja, a rezultat uvrstiti u Izmjene Proračuna.</w:t>
      </w:r>
    </w:p>
    <w:p w:rsidR="00A05EFD" w:rsidRDefault="00A05EFD" w:rsidP="00A87772">
      <w:pPr>
        <w:rPr>
          <w:rFonts w:ascii="Palatino Linotype" w:hAnsi="Palatino Linotype" w:cs="Arial"/>
          <w:b/>
          <w:sz w:val="22"/>
          <w:szCs w:val="22"/>
        </w:rPr>
      </w:pPr>
    </w:p>
    <w:p w:rsidR="00EE33DA" w:rsidRPr="002A4BE0" w:rsidRDefault="00EE33DA" w:rsidP="00A87772">
      <w:pPr>
        <w:rPr>
          <w:rFonts w:ascii="Palatino Linotype" w:hAnsi="Palatino Linotype" w:cs="Arial"/>
          <w:b/>
          <w:sz w:val="22"/>
          <w:szCs w:val="22"/>
        </w:rPr>
      </w:pPr>
    </w:p>
    <w:p w:rsidR="00A40EAD" w:rsidRPr="002A4BE0" w:rsidRDefault="00A40EAD" w:rsidP="00A87772">
      <w:pPr>
        <w:rPr>
          <w:rFonts w:ascii="Palatino Linotype" w:hAnsi="Palatino Linotype" w:cs="Arial"/>
          <w:b/>
          <w:sz w:val="22"/>
          <w:szCs w:val="22"/>
        </w:rPr>
      </w:pPr>
      <w:r w:rsidRPr="002A4BE0">
        <w:rPr>
          <w:rFonts w:ascii="Palatino Linotype" w:hAnsi="Palatino Linotype" w:cs="Arial"/>
          <w:b/>
          <w:sz w:val="22"/>
          <w:szCs w:val="22"/>
        </w:rPr>
        <w:t xml:space="preserve">Bilješka </w:t>
      </w:r>
      <w:r w:rsidR="00A05EFD" w:rsidRPr="002A4BE0">
        <w:rPr>
          <w:rFonts w:ascii="Palatino Linotype" w:hAnsi="Palatino Linotype" w:cs="Arial"/>
          <w:b/>
          <w:sz w:val="22"/>
          <w:szCs w:val="22"/>
        </w:rPr>
        <w:t>7</w:t>
      </w:r>
      <w:r w:rsidRPr="002A4BE0">
        <w:rPr>
          <w:rFonts w:ascii="Palatino Linotype" w:hAnsi="Palatino Linotype" w:cs="Arial"/>
          <w:b/>
          <w:sz w:val="22"/>
          <w:szCs w:val="22"/>
        </w:rPr>
        <w:t xml:space="preserve">. </w:t>
      </w:r>
    </w:p>
    <w:p w:rsidR="00833E54" w:rsidRPr="002A4BE0" w:rsidRDefault="00833E54" w:rsidP="00833E54">
      <w:pPr>
        <w:rPr>
          <w:rFonts w:ascii="Palatino Linotype" w:hAnsi="Palatino Linotype" w:cs="Arial"/>
          <w:sz w:val="22"/>
          <w:szCs w:val="22"/>
        </w:rPr>
      </w:pPr>
      <w:r w:rsidRPr="002A4BE0">
        <w:rPr>
          <w:rFonts w:ascii="Palatino Linotype" w:hAnsi="Palatino Linotype" w:cs="Arial"/>
          <w:sz w:val="22"/>
          <w:szCs w:val="22"/>
        </w:rPr>
        <w:t>Kao obvezni prilozi dostavljaju se tablice u prilogu:</w:t>
      </w:r>
    </w:p>
    <w:p w:rsidR="00833E54" w:rsidRPr="002A4BE0" w:rsidRDefault="00D90F11" w:rsidP="00833E54">
      <w:pPr>
        <w:rPr>
          <w:rFonts w:ascii="Palatino Linotype" w:hAnsi="Palatino Linotype" w:cs="Arial"/>
          <w:sz w:val="22"/>
          <w:szCs w:val="22"/>
        </w:rPr>
      </w:pPr>
      <w:r w:rsidRPr="002A4BE0">
        <w:rPr>
          <w:rFonts w:ascii="Palatino Linotype" w:hAnsi="Palatino Linotype" w:cs="Arial"/>
          <w:sz w:val="22"/>
          <w:szCs w:val="22"/>
        </w:rPr>
        <w:t>- Tablica 1.</w:t>
      </w:r>
      <w:r w:rsidR="00833E54" w:rsidRPr="002A4BE0">
        <w:rPr>
          <w:rFonts w:ascii="Palatino Linotype" w:hAnsi="Palatino Linotype" w:cs="Arial"/>
          <w:sz w:val="22"/>
          <w:szCs w:val="22"/>
        </w:rPr>
        <w:t xml:space="preserve"> Popis danih hipoteka</w:t>
      </w:r>
    </w:p>
    <w:p w:rsidR="00D90F11" w:rsidRPr="002A4BE0" w:rsidRDefault="00D90F11" w:rsidP="00833E54">
      <w:pPr>
        <w:rPr>
          <w:rFonts w:ascii="Palatino Linotype" w:hAnsi="Palatino Linotype" w:cs="Arial"/>
          <w:sz w:val="22"/>
          <w:szCs w:val="22"/>
        </w:rPr>
      </w:pPr>
      <w:r w:rsidRPr="002A4BE0">
        <w:rPr>
          <w:rFonts w:ascii="Palatino Linotype" w:hAnsi="Palatino Linotype" w:cs="Arial"/>
          <w:sz w:val="22"/>
          <w:szCs w:val="22"/>
        </w:rPr>
        <w:t>- Tablica 2. Popis ugovornih odnosa koji mogu postati obveze</w:t>
      </w:r>
    </w:p>
    <w:p w:rsidR="00D90F11" w:rsidRPr="002A4BE0" w:rsidRDefault="00D90F11" w:rsidP="00833E54">
      <w:pPr>
        <w:rPr>
          <w:rFonts w:ascii="Palatino Linotype" w:hAnsi="Palatino Linotype" w:cs="Arial"/>
          <w:sz w:val="22"/>
          <w:szCs w:val="22"/>
        </w:rPr>
      </w:pPr>
      <w:r w:rsidRPr="002A4BE0">
        <w:rPr>
          <w:rFonts w:ascii="Palatino Linotype" w:hAnsi="Palatino Linotype" w:cs="Arial"/>
          <w:sz w:val="22"/>
          <w:szCs w:val="22"/>
        </w:rPr>
        <w:t>- Tablica 3. Popis ugovornih odnosa koji mogu postati imovina</w:t>
      </w:r>
    </w:p>
    <w:p w:rsidR="00833E54" w:rsidRPr="002A4BE0" w:rsidRDefault="00D90F11" w:rsidP="00833E54">
      <w:pPr>
        <w:rPr>
          <w:rFonts w:ascii="Palatino Linotype" w:hAnsi="Palatino Linotype" w:cs="Arial"/>
          <w:sz w:val="22"/>
          <w:szCs w:val="22"/>
        </w:rPr>
      </w:pPr>
      <w:r w:rsidRPr="002A4BE0">
        <w:rPr>
          <w:rFonts w:ascii="Palatino Linotype" w:hAnsi="Palatino Linotype" w:cs="Arial"/>
          <w:sz w:val="22"/>
          <w:szCs w:val="22"/>
        </w:rPr>
        <w:t>- Tablica 4.</w:t>
      </w:r>
      <w:r w:rsidR="00833E54" w:rsidRPr="002A4BE0">
        <w:rPr>
          <w:rFonts w:ascii="Palatino Linotype" w:hAnsi="Palatino Linotype" w:cs="Arial"/>
          <w:sz w:val="22"/>
          <w:szCs w:val="22"/>
        </w:rPr>
        <w:t xml:space="preserve"> Popis sudskih sporova u tijeku</w:t>
      </w:r>
    </w:p>
    <w:p w:rsidR="00F64A64" w:rsidRPr="002A4BE0" w:rsidRDefault="00F64A64" w:rsidP="00F64A64">
      <w:pPr>
        <w:jc w:val="center"/>
        <w:rPr>
          <w:rFonts w:ascii="Palatino Linotype" w:hAnsi="Palatino Linotype" w:cs="Arial"/>
          <w:b/>
          <w:sz w:val="22"/>
          <w:szCs w:val="22"/>
        </w:rPr>
      </w:pPr>
      <w:r w:rsidRPr="002A4BE0">
        <w:rPr>
          <w:rFonts w:ascii="Palatino Linotype" w:hAnsi="Palatino Linotype" w:cs="Arial"/>
          <w:b/>
          <w:sz w:val="22"/>
          <w:szCs w:val="22"/>
        </w:rPr>
        <w:lastRenderedPageBreak/>
        <w:t>BILJEŠKE UZ IZVJEŠTAJ O OBVEZAMA</w:t>
      </w:r>
    </w:p>
    <w:p w:rsidR="00F64A64" w:rsidRPr="002A4BE0" w:rsidRDefault="00F64A64" w:rsidP="00F64A64">
      <w:pPr>
        <w:jc w:val="center"/>
        <w:rPr>
          <w:rFonts w:ascii="Palatino Linotype" w:hAnsi="Palatino Linotype" w:cs="Arial"/>
          <w:b/>
          <w:sz w:val="22"/>
          <w:szCs w:val="22"/>
        </w:rPr>
      </w:pPr>
      <w:r w:rsidRPr="002A4BE0">
        <w:rPr>
          <w:rFonts w:ascii="Palatino Linotype" w:hAnsi="Palatino Linotype" w:cs="Arial"/>
          <w:b/>
          <w:sz w:val="22"/>
          <w:szCs w:val="22"/>
        </w:rPr>
        <w:t xml:space="preserve">ZA RAZDOBLJE </w:t>
      </w:r>
      <w:r w:rsidR="00D278B8" w:rsidRPr="002A4BE0">
        <w:rPr>
          <w:rFonts w:ascii="Palatino Linotype" w:hAnsi="Palatino Linotype" w:cs="Arial"/>
          <w:b/>
          <w:sz w:val="22"/>
          <w:szCs w:val="22"/>
        </w:rPr>
        <w:t xml:space="preserve">OD </w:t>
      </w:r>
      <w:r w:rsidRPr="002A4BE0">
        <w:rPr>
          <w:rFonts w:ascii="Palatino Linotype" w:hAnsi="Palatino Linotype" w:cs="Arial"/>
          <w:b/>
          <w:sz w:val="22"/>
          <w:szCs w:val="22"/>
        </w:rPr>
        <w:t xml:space="preserve">01. </w:t>
      </w:r>
      <w:r w:rsidR="007543C1" w:rsidRPr="002A4BE0">
        <w:rPr>
          <w:rFonts w:ascii="Palatino Linotype" w:hAnsi="Palatino Linotype" w:cs="Arial"/>
          <w:b/>
          <w:sz w:val="22"/>
          <w:szCs w:val="22"/>
        </w:rPr>
        <w:t>SIJEČNJA</w:t>
      </w:r>
      <w:r w:rsidR="00D278B8" w:rsidRPr="002A4BE0">
        <w:rPr>
          <w:rFonts w:ascii="Palatino Linotype" w:hAnsi="Palatino Linotype" w:cs="Arial"/>
          <w:b/>
          <w:sz w:val="22"/>
          <w:szCs w:val="22"/>
        </w:rPr>
        <w:t xml:space="preserve"> DO </w:t>
      </w:r>
      <w:r w:rsidRPr="002A4BE0">
        <w:rPr>
          <w:rFonts w:ascii="Palatino Linotype" w:hAnsi="Palatino Linotype" w:cs="Arial"/>
          <w:b/>
          <w:sz w:val="22"/>
          <w:szCs w:val="22"/>
        </w:rPr>
        <w:t xml:space="preserve">31. PROSINCA </w:t>
      </w:r>
      <w:r w:rsidR="00EF27B3">
        <w:rPr>
          <w:rFonts w:ascii="Palatino Linotype" w:hAnsi="Palatino Linotype" w:cs="Arial"/>
          <w:b/>
          <w:sz w:val="22"/>
          <w:szCs w:val="22"/>
        </w:rPr>
        <w:t>2024</w:t>
      </w:r>
      <w:r w:rsidRPr="002A4BE0">
        <w:rPr>
          <w:rFonts w:ascii="Palatino Linotype" w:hAnsi="Palatino Linotype" w:cs="Arial"/>
          <w:b/>
          <w:sz w:val="22"/>
          <w:szCs w:val="22"/>
        </w:rPr>
        <w:t>. GODINE</w:t>
      </w:r>
      <w:r w:rsidR="0034365D" w:rsidRPr="002A4BE0">
        <w:rPr>
          <w:rFonts w:ascii="Palatino Linotype" w:hAnsi="Palatino Linotype" w:cs="Arial"/>
          <w:b/>
          <w:sz w:val="22"/>
          <w:szCs w:val="22"/>
        </w:rPr>
        <w:t xml:space="preserve"> (OBVEZE)</w:t>
      </w:r>
    </w:p>
    <w:p w:rsidR="00F64A64" w:rsidRPr="002A4BE0" w:rsidRDefault="00F64A64" w:rsidP="00F64A64">
      <w:pPr>
        <w:rPr>
          <w:rFonts w:ascii="Palatino Linotype" w:hAnsi="Palatino Linotype" w:cs="Arial"/>
          <w:color w:val="1F497D" w:themeColor="text2"/>
          <w:sz w:val="22"/>
          <w:szCs w:val="22"/>
        </w:rPr>
      </w:pPr>
    </w:p>
    <w:p w:rsidR="00CD6A83" w:rsidRPr="002A4BE0" w:rsidRDefault="00CD6A83" w:rsidP="00CD6A83">
      <w:pPr>
        <w:ind w:left="1416" w:hanging="1410"/>
        <w:jc w:val="both"/>
        <w:rPr>
          <w:rFonts w:ascii="Palatino Linotype" w:hAnsi="Palatino Linotype" w:cs="Arial"/>
          <w:sz w:val="22"/>
          <w:szCs w:val="22"/>
        </w:rPr>
      </w:pPr>
    </w:p>
    <w:p w:rsidR="00CD6A83" w:rsidRPr="002A4BE0" w:rsidRDefault="00CD6A83" w:rsidP="00CD6A83">
      <w:pPr>
        <w:ind w:left="1416" w:hanging="1410"/>
        <w:jc w:val="both"/>
        <w:rPr>
          <w:rFonts w:ascii="Palatino Linotype" w:hAnsi="Palatino Linotype" w:cs="Arial"/>
          <w:sz w:val="22"/>
          <w:szCs w:val="22"/>
        </w:rPr>
      </w:pPr>
      <w:r w:rsidRPr="002A4BE0">
        <w:rPr>
          <w:rFonts w:ascii="Palatino Linotype" w:hAnsi="Palatino Linotype" w:cs="Arial"/>
          <w:sz w:val="22"/>
          <w:szCs w:val="22"/>
        </w:rPr>
        <w:t>Šifra V001</w:t>
      </w:r>
      <w:r w:rsidRPr="002A4BE0">
        <w:rPr>
          <w:rFonts w:ascii="Palatino Linotype" w:hAnsi="Palatino Linotype" w:cs="Arial"/>
          <w:sz w:val="22"/>
          <w:szCs w:val="22"/>
        </w:rPr>
        <w:tab/>
        <w:t>St</w:t>
      </w:r>
      <w:r w:rsidR="002633DF">
        <w:rPr>
          <w:rFonts w:ascii="Palatino Linotype" w:hAnsi="Palatino Linotype" w:cs="Arial"/>
          <w:sz w:val="22"/>
          <w:szCs w:val="22"/>
        </w:rPr>
        <w:t xml:space="preserve">anje obveza na 01. siječnja </w:t>
      </w:r>
      <w:r w:rsidR="00611986">
        <w:rPr>
          <w:rFonts w:ascii="Palatino Linotype" w:hAnsi="Palatino Linotype" w:cs="Arial"/>
          <w:sz w:val="22"/>
          <w:szCs w:val="22"/>
        </w:rPr>
        <w:t>2024</w:t>
      </w:r>
      <w:r w:rsidRPr="002A4BE0">
        <w:rPr>
          <w:rFonts w:ascii="Palatino Linotype" w:hAnsi="Palatino Linotype" w:cs="Arial"/>
          <w:sz w:val="22"/>
          <w:szCs w:val="22"/>
        </w:rPr>
        <w:t xml:space="preserve">. godine iznosi </w:t>
      </w:r>
      <w:r w:rsidR="00611986">
        <w:rPr>
          <w:rFonts w:ascii="Palatino Linotype" w:hAnsi="Palatino Linotype" w:cs="Arial"/>
          <w:sz w:val="22"/>
          <w:szCs w:val="22"/>
        </w:rPr>
        <w:t>5.262.745,27</w:t>
      </w:r>
      <w:r w:rsidR="002633DF">
        <w:rPr>
          <w:rFonts w:ascii="Palatino Linotype" w:hAnsi="Palatino Linotype" w:cs="Arial"/>
          <w:sz w:val="22"/>
          <w:szCs w:val="22"/>
        </w:rPr>
        <w:t xml:space="preserve"> EUR i najvećim dijelom odnosi</w:t>
      </w:r>
      <w:r w:rsidRPr="002A4BE0">
        <w:rPr>
          <w:rFonts w:ascii="Palatino Linotype" w:hAnsi="Palatino Linotype" w:cs="Arial"/>
          <w:sz w:val="22"/>
          <w:szCs w:val="22"/>
        </w:rPr>
        <w:t xml:space="preserve"> se na obveze po dugoročnim kreditima koje nisu dospjele, tu su i privremene situacije za investicijska ulaganja izdane s</w:t>
      </w:r>
      <w:r w:rsidR="00611986">
        <w:rPr>
          <w:rFonts w:ascii="Palatino Linotype" w:hAnsi="Palatino Linotype" w:cs="Arial"/>
          <w:sz w:val="22"/>
          <w:szCs w:val="22"/>
        </w:rPr>
        <w:t xml:space="preserve"> prosincem 2024.</w:t>
      </w:r>
      <w:r w:rsidRPr="002A4BE0">
        <w:rPr>
          <w:rFonts w:ascii="Palatino Linotype" w:hAnsi="Palatino Linotype" w:cs="Arial"/>
          <w:sz w:val="22"/>
          <w:szCs w:val="22"/>
        </w:rPr>
        <w:t xml:space="preserve"> koje dospijevaju u 202</w:t>
      </w:r>
      <w:r w:rsidR="00611986">
        <w:rPr>
          <w:rFonts w:ascii="Palatino Linotype" w:hAnsi="Palatino Linotype" w:cs="Arial"/>
          <w:sz w:val="22"/>
          <w:szCs w:val="22"/>
        </w:rPr>
        <w:t>5</w:t>
      </w:r>
      <w:r w:rsidRPr="002A4BE0">
        <w:rPr>
          <w:rFonts w:ascii="Palatino Linotype" w:hAnsi="Palatino Linotype" w:cs="Arial"/>
          <w:sz w:val="22"/>
          <w:szCs w:val="22"/>
        </w:rPr>
        <w:t>. godini kao i ostali tekući rashodi poslovanja.</w:t>
      </w:r>
    </w:p>
    <w:p w:rsidR="00CD6A83" w:rsidRPr="002A4BE0" w:rsidRDefault="00CD6A83" w:rsidP="00CD6A83">
      <w:pPr>
        <w:ind w:left="1416" w:hanging="1410"/>
        <w:jc w:val="both"/>
        <w:rPr>
          <w:rFonts w:ascii="Palatino Linotype" w:hAnsi="Palatino Linotype" w:cs="Arial"/>
          <w:sz w:val="22"/>
          <w:szCs w:val="22"/>
        </w:rPr>
      </w:pPr>
    </w:p>
    <w:p w:rsidR="00CD6A83" w:rsidRPr="002A4BE0" w:rsidRDefault="00CD6A83" w:rsidP="00CD6A83">
      <w:pPr>
        <w:ind w:left="1416" w:hanging="1410"/>
        <w:jc w:val="both"/>
        <w:rPr>
          <w:rFonts w:ascii="Palatino Linotype" w:hAnsi="Palatino Linotype" w:cs="Arial"/>
          <w:sz w:val="22"/>
          <w:szCs w:val="22"/>
        </w:rPr>
      </w:pPr>
    </w:p>
    <w:p w:rsidR="00CD6A83" w:rsidRPr="002A4BE0" w:rsidRDefault="00CD6A83" w:rsidP="00CD6A83">
      <w:pPr>
        <w:ind w:left="1416" w:hanging="1410"/>
        <w:jc w:val="both"/>
        <w:rPr>
          <w:rFonts w:ascii="Palatino Linotype" w:hAnsi="Palatino Linotype" w:cs="Arial"/>
          <w:sz w:val="22"/>
          <w:szCs w:val="22"/>
        </w:rPr>
      </w:pPr>
      <w:r w:rsidRPr="002A4BE0">
        <w:rPr>
          <w:rFonts w:ascii="Palatino Linotype" w:hAnsi="Palatino Linotype" w:cs="Arial"/>
          <w:sz w:val="22"/>
          <w:szCs w:val="22"/>
        </w:rPr>
        <w:t>Šifra V002</w:t>
      </w:r>
      <w:r w:rsidR="008549B9" w:rsidRPr="002A4BE0">
        <w:rPr>
          <w:rFonts w:ascii="Palatino Linotype" w:hAnsi="Palatino Linotype" w:cs="Arial"/>
          <w:sz w:val="22"/>
          <w:szCs w:val="22"/>
        </w:rPr>
        <w:t>/V004</w:t>
      </w:r>
      <w:r w:rsidRPr="002A4BE0">
        <w:rPr>
          <w:rFonts w:ascii="Palatino Linotype" w:hAnsi="Palatino Linotype" w:cs="Arial"/>
          <w:sz w:val="22"/>
          <w:szCs w:val="22"/>
        </w:rPr>
        <w:tab/>
      </w:r>
      <w:r w:rsidR="00611986">
        <w:rPr>
          <w:rFonts w:ascii="Palatino Linotype" w:hAnsi="Palatino Linotype" w:cs="Arial"/>
          <w:sz w:val="22"/>
          <w:szCs w:val="22"/>
        </w:rPr>
        <w:t>Nove obveze tijekom 2024</w:t>
      </w:r>
      <w:r w:rsidR="008549B9" w:rsidRPr="002A4BE0">
        <w:rPr>
          <w:rFonts w:ascii="Palatino Linotype" w:hAnsi="Palatino Linotype" w:cs="Arial"/>
          <w:sz w:val="22"/>
          <w:szCs w:val="22"/>
        </w:rPr>
        <w:t xml:space="preserve">. godine iznose </w:t>
      </w:r>
      <w:r w:rsidR="00611986">
        <w:rPr>
          <w:rFonts w:ascii="Palatino Linotype" w:hAnsi="Palatino Linotype" w:cs="Arial"/>
          <w:sz w:val="22"/>
          <w:szCs w:val="22"/>
        </w:rPr>
        <w:t>13.218.827,09</w:t>
      </w:r>
      <w:r w:rsidR="002633DF">
        <w:rPr>
          <w:rFonts w:ascii="Palatino Linotype" w:hAnsi="Palatino Linotype" w:cs="Arial"/>
          <w:sz w:val="22"/>
          <w:szCs w:val="22"/>
        </w:rPr>
        <w:t xml:space="preserve"> EUR</w:t>
      </w:r>
      <w:r w:rsidR="008549B9" w:rsidRPr="002A4BE0">
        <w:rPr>
          <w:rFonts w:ascii="Palatino Linotype" w:hAnsi="Palatino Linotype" w:cs="Arial"/>
          <w:sz w:val="22"/>
          <w:szCs w:val="22"/>
        </w:rPr>
        <w:t xml:space="preserve"> dok je u istom razdoblju podmireno </w:t>
      </w:r>
      <w:r w:rsidR="00611986">
        <w:rPr>
          <w:rFonts w:ascii="Palatino Linotype" w:hAnsi="Palatino Linotype" w:cs="Arial"/>
          <w:sz w:val="22"/>
          <w:szCs w:val="22"/>
        </w:rPr>
        <w:t>12.383.402,12</w:t>
      </w:r>
      <w:r w:rsidR="002633DF">
        <w:rPr>
          <w:rFonts w:ascii="Palatino Linotype" w:hAnsi="Palatino Linotype" w:cs="Arial"/>
          <w:sz w:val="22"/>
          <w:szCs w:val="22"/>
        </w:rPr>
        <w:t xml:space="preserve"> EUR</w:t>
      </w:r>
      <w:r w:rsidR="008549B9" w:rsidRPr="002A4BE0">
        <w:rPr>
          <w:rFonts w:ascii="Palatino Linotype" w:hAnsi="Palatino Linotype" w:cs="Arial"/>
          <w:sz w:val="22"/>
          <w:szCs w:val="22"/>
        </w:rPr>
        <w:t xml:space="preserve"> obveza.</w:t>
      </w:r>
    </w:p>
    <w:p w:rsidR="00CD6A83" w:rsidRPr="002A4BE0" w:rsidRDefault="00CD6A83" w:rsidP="00CD6A83">
      <w:pPr>
        <w:ind w:left="1416" w:hanging="1410"/>
        <w:jc w:val="both"/>
        <w:rPr>
          <w:rFonts w:ascii="Palatino Linotype" w:hAnsi="Palatino Linotype" w:cs="Arial"/>
          <w:sz w:val="22"/>
          <w:szCs w:val="22"/>
        </w:rPr>
      </w:pPr>
      <w:r w:rsidRPr="002A4BE0">
        <w:rPr>
          <w:rFonts w:ascii="Palatino Linotype" w:hAnsi="Palatino Linotype" w:cs="Arial"/>
          <w:sz w:val="22"/>
          <w:szCs w:val="22"/>
        </w:rPr>
        <w:t xml:space="preserve">          </w:t>
      </w:r>
      <w:r w:rsidRPr="002A4BE0">
        <w:rPr>
          <w:rFonts w:ascii="Palatino Linotype" w:hAnsi="Palatino Linotype" w:cs="Arial"/>
          <w:sz w:val="22"/>
          <w:szCs w:val="22"/>
        </w:rPr>
        <w:tab/>
      </w:r>
    </w:p>
    <w:p w:rsidR="00CD6A83" w:rsidRPr="002A4BE0" w:rsidRDefault="00CD6A83" w:rsidP="00CD6A83">
      <w:pPr>
        <w:ind w:left="1416" w:hanging="1410"/>
        <w:jc w:val="both"/>
        <w:rPr>
          <w:rFonts w:ascii="Palatino Linotype" w:hAnsi="Palatino Linotype" w:cs="Arial"/>
          <w:sz w:val="22"/>
          <w:szCs w:val="22"/>
        </w:rPr>
      </w:pPr>
    </w:p>
    <w:p w:rsidR="00CD6A83" w:rsidRPr="002A4BE0" w:rsidRDefault="00CD6A83" w:rsidP="00CD6A83">
      <w:pPr>
        <w:ind w:left="1416" w:hanging="1410"/>
        <w:jc w:val="both"/>
        <w:rPr>
          <w:rFonts w:ascii="Palatino Linotype" w:hAnsi="Palatino Linotype" w:cs="Arial"/>
          <w:sz w:val="22"/>
          <w:szCs w:val="22"/>
        </w:rPr>
      </w:pPr>
      <w:r w:rsidRPr="002A4BE0">
        <w:rPr>
          <w:rFonts w:ascii="Palatino Linotype" w:hAnsi="Palatino Linotype" w:cs="Arial"/>
          <w:sz w:val="22"/>
          <w:szCs w:val="22"/>
        </w:rPr>
        <w:t>Šifra V006</w:t>
      </w:r>
      <w:r w:rsidRPr="002A4BE0">
        <w:rPr>
          <w:rFonts w:ascii="Palatino Linotype" w:hAnsi="Palatino Linotype" w:cs="Arial"/>
          <w:sz w:val="22"/>
          <w:szCs w:val="22"/>
        </w:rPr>
        <w:tab/>
        <w:t>Obveze na dan 3</w:t>
      </w:r>
      <w:r w:rsidR="008549B9" w:rsidRPr="002A4BE0">
        <w:rPr>
          <w:rFonts w:ascii="Palatino Linotype" w:hAnsi="Palatino Linotype" w:cs="Arial"/>
          <w:sz w:val="22"/>
          <w:szCs w:val="22"/>
        </w:rPr>
        <w:t>1.12</w:t>
      </w:r>
      <w:r w:rsidR="00611986">
        <w:rPr>
          <w:rFonts w:ascii="Palatino Linotype" w:hAnsi="Palatino Linotype" w:cs="Arial"/>
          <w:sz w:val="22"/>
          <w:szCs w:val="22"/>
        </w:rPr>
        <w:t>.2024</w:t>
      </w:r>
      <w:r w:rsidRPr="002A4BE0">
        <w:rPr>
          <w:rFonts w:ascii="Palatino Linotype" w:hAnsi="Palatino Linotype" w:cs="Arial"/>
          <w:sz w:val="22"/>
          <w:szCs w:val="22"/>
        </w:rPr>
        <w:t xml:space="preserve">. godine iznose </w:t>
      </w:r>
      <w:r w:rsidR="00611986">
        <w:rPr>
          <w:rFonts w:ascii="Palatino Linotype" w:hAnsi="Palatino Linotype" w:cs="Arial"/>
          <w:sz w:val="22"/>
          <w:szCs w:val="22"/>
        </w:rPr>
        <w:t>6.098.170,24</w:t>
      </w:r>
      <w:r w:rsidR="002633DF">
        <w:rPr>
          <w:rFonts w:ascii="Palatino Linotype" w:hAnsi="Palatino Linotype" w:cs="Arial"/>
          <w:sz w:val="22"/>
          <w:szCs w:val="22"/>
        </w:rPr>
        <w:t xml:space="preserve"> EUR</w:t>
      </w:r>
      <w:r w:rsidRPr="002A4BE0">
        <w:rPr>
          <w:rFonts w:ascii="Palatino Linotype" w:hAnsi="Palatino Linotype" w:cs="Arial"/>
          <w:sz w:val="22"/>
          <w:szCs w:val="22"/>
        </w:rPr>
        <w:t xml:space="preserve"> i </w:t>
      </w:r>
      <w:r w:rsidR="002633DF">
        <w:rPr>
          <w:rFonts w:ascii="Palatino Linotype" w:hAnsi="Palatino Linotype" w:cs="Arial"/>
          <w:sz w:val="22"/>
          <w:szCs w:val="22"/>
        </w:rPr>
        <w:t>veće</w:t>
      </w:r>
      <w:r w:rsidRPr="002A4BE0">
        <w:rPr>
          <w:rFonts w:ascii="Palatino Linotype" w:hAnsi="Palatino Linotype" w:cs="Arial"/>
          <w:sz w:val="22"/>
          <w:szCs w:val="22"/>
        </w:rPr>
        <w:t xml:space="preserve"> su za </w:t>
      </w:r>
      <w:r w:rsidR="00611986">
        <w:rPr>
          <w:rFonts w:ascii="Palatino Linotype" w:hAnsi="Palatino Linotype" w:cs="Arial"/>
          <w:sz w:val="22"/>
          <w:szCs w:val="22"/>
        </w:rPr>
        <w:t>835.424,97</w:t>
      </w:r>
      <w:r w:rsidRPr="002A4BE0">
        <w:rPr>
          <w:rFonts w:ascii="Palatino Linotype" w:hAnsi="Palatino Linotype" w:cs="Arial"/>
          <w:sz w:val="22"/>
          <w:szCs w:val="22"/>
        </w:rPr>
        <w:t xml:space="preserve"> u odnosu na početno stanje. </w:t>
      </w:r>
    </w:p>
    <w:p w:rsidR="00CD6A83" w:rsidRPr="002A4BE0" w:rsidRDefault="00CD6A83" w:rsidP="00CD6A83">
      <w:pPr>
        <w:jc w:val="both"/>
        <w:rPr>
          <w:rFonts w:ascii="Palatino Linotype" w:hAnsi="Palatino Linotype" w:cs="Arial"/>
          <w:sz w:val="22"/>
          <w:szCs w:val="22"/>
        </w:rPr>
      </w:pPr>
    </w:p>
    <w:p w:rsidR="00CD6A83" w:rsidRPr="002A4BE0" w:rsidRDefault="00CD6A83" w:rsidP="00CD6A83">
      <w:pPr>
        <w:ind w:left="1418" w:hanging="1418"/>
        <w:jc w:val="both"/>
        <w:rPr>
          <w:rFonts w:ascii="Palatino Linotype" w:hAnsi="Palatino Linotype" w:cs="Arial"/>
          <w:sz w:val="22"/>
          <w:szCs w:val="22"/>
        </w:rPr>
      </w:pPr>
      <w:r w:rsidRPr="002A4BE0">
        <w:rPr>
          <w:rFonts w:ascii="Palatino Linotype" w:hAnsi="Palatino Linotype" w:cs="Arial"/>
          <w:sz w:val="22"/>
          <w:szCs w:val="22"/>
        </w:rPr>
        <w:t>V007</w:t>
      </w:r>
      <w:r w:rsidRPr="002A4BE0">
        <w:rPr>
          <w:rFonts w:ascii="Palatino Linotype" w:hAnsi="Palatino Linotype" w:cs="Arial"/>
          <w:sz w:val="22"/>
          <w:szCs w:val="22"/>
        </w:rPr>
        <w:tab/>
        <w:t xml:space="preserve">Dospjele obveze u iznosu </w:t>
      </w:r>
      <w:r w:rsidR="00611986">
        <w:rPr>
          <w:rFonts w:ascii="Palatino Linotype" w:hAnsi="Palatino Linotype" w:cs="Arial"/>
          <w:sz w:val="22"/>
          <w:szCs w:val="22"/>
        </w:rPr>
        <w:t>57.445,32</w:t>
      </w:r>
      <w:r w:rsidR="002633DF">
        <w:rPr>
          <w:rFonts w:ascii="Palatino Linotype" w:hAnsi="Palatino Linotype" w:cs="Arial"/>
          <w:sz w:val="22"/>
          <w:szCs w:val="22"/>
        </w:rPr>
        <w:t xml:space="preserve"> EUR</w:t>
      </w:r>
      <w:r w:rsidRPr="002A4BE0">
        <w:rPr>
          <w:rFonts w:ascii="Palatino Linotype" w:hAnsi="Palatino Linotype" w:cs="Arial"/>
          <w:sz w:val="22"/>
          <w:szCs w:val="22"/>
        </w:rPr>
        <w:t xml:space="preserve"> odnose se na ulazne račune za koje </w:t>
      </w:r>
      <w:r w:rsidR="007665ED" w:rsidRPr="002A4BE0">
        <w:rPr>
          <w:rFonts w:ascii="Palatino Linotype" w:hAnsi="Palatino Linotype" w:cs="Arial"/>
          <w:sz w:val="22"/>
          <w:szCs w:val="22"/>
        </w:rPr>
        <w:t>je plaćanje izvrše</w:t>
      </w:r>
      <w:r w:rsidR="00611986">
        <w:rPr>
          <w:rFonts w:ascii="Palatino Linotype" w:hAnsi="Palatino Linotype" w:cs="Arial"/>
          <w:sz w:val="22"/>
          <w:szCs w:val="22"/>
        </w:rPr>
        <w:t>no tijekom mjeseca siječnja 2025</w:t>
      </w:r>
      <w:r w:rsidR="007665ED" w:rsidRPr="002A4BE0">
        <w:rPr>
          <w:rFonts w:ascii="Palatino Linotype" w:hAnsi="Palatino Linotype" w:cs="Arial"/>
          <w:sz w:val="22"/>
          <w:szCs w:val="22"/>
        </w:rPr>
        <w:t>. godine, a došli su krajem godine ili početkom 202</w:t>
      </w:r>
      <w:r w:rsidR="00611986">
        <w:rPr>
          <w:rFonts w:ascii="Palatino Linotype" w:hAnsi="Palatino Linotype" w:cs="Arial"/>
          <w:sz w:val="22"/>
          <w:szCs w:val="22"/>
        </w:rPr>
        <w:t>5</w:t>
      </w:r>
      <w:r w:rsidR="007665ED" w:rsidRPr="002A4BE0">
        <w:rPr>
          <w:rFonts w:ascii="Palatino Linotype" w:hAnsi="Palatino Linotype" w:cs="Arial"/>
          <w:sz w:val="22"/>
          <w:szCs w:val="22"/>
        </w:rPr>
        <w:t>. godine. Prekoračenj</w:t>
      </w:r>
      <w:r w:rsidR="002633DF">
        <w:rPr>
          <w:rFonts w:ascii="Palatino Linotype" w:hAnsi="Palatino Linotype" w:cs="Arial"/>
          <w:sz w:val="22"/>
          <w:szCs w:val="22"/>
        </w:rPr>
        <w:t xml:space="preserve">e više od 60 dana odnosi se na </w:t>
      </w:r>
      <w:r w:rsidR="00611986">
        <w:rPr>
          <w:rFonts w:ascii="Palatino Linotype" w:hAnsi="Palatino Linotype" w:cs="Arial"/>
          <w:sz w:val="22"/>
          <w:szCs w:val="22"/>
        </w:rPr>
        <w:t xml:space="preserve">račune </w:t>
      </w:r>
      <w:r w:rsidR="002633DF">
        <w:rPr>
          <w:rFonts w:ascii="Palatino Linotype" w:hAnsi="Palatino Linotype" w:cs="Arial"/>
          <w:sz w:val="22"/>
          <w:szCs w:val="22"/>
        </w:rPr>
        <w:t>koji su naknadno dostavljeni nakon usklađenja s dobavljačima, a odnose se na ranije razdoblje</w:t>
      </w:r>
      <w:r w:rsidR="00611986">
        <w:rPr>
          <w:rFonts w:ascii="Palatino Linotype" w:hAnsi="Palatino Linotype" w:cs="Arial"/>
          <w:sz w:val="22"/>
          <w:szCs w:val="22"/>
        </w:rPr>
        <w:t xml:space="preserve"> (HEP, Autotrolej)</w:t>
      </w:r>
      <w:r w:rsidR="007665ED" w:rsidRPr="002A4BE0">
        <w:rPr>
          <w:rFonts w:ascii="Palatino Linotype" w:hAnsi="Palatino Linotype" w:cs="Arial"/>
          <w:sz w:val="22"/>
          <w:szCs w:val="22"/>
        </w:rPr>
        <w:t>.</w:t>
      </w:r>
    </w:p>
    <w:p w:rsidR="00CD6A83" w:rsidRPr="002A4BE0" w:rsidRDefault="00CD6A83" w:rsidP="00CD6A83">
      <w:pPr>
        <w:jc w:val="both"/>
        <w:rPr>
          <w:rFonts w:ascii="Palatino Linotype" w:hAnsi="Palatino Linotype" w:cs="Arial"/>
          <w:sz w:val="22"/>
          <w:szCs w:val="22"/>
        </w:rPr>
      </w:pPr>
    </w:p>
    <w:p w:rsidR="00CD6A83" w:rsidRPr="002A4BE0" w:rsidRDefault="00CD6A83" w:rsidP="00CD6A83">
      <w:pPr>
        <w:ind w:left="1416" w:hanging="1416"/>
        <w:jc w:val="both"/>
        <w:rPr>
          <w:rFonts w:ascii="Palatino Linotype" w:hAnsi="Palatino Linotype" w:cs="Arial"/>
          <w:sz w:val="22"/>
          <w:szCs w:val="22"/>
        </w:rPr>
      </w:pPr>
      <w:proofErr w:type="spellStart"/>
      <w:r w:rsidRPr="002A4BE0">
        <w:rPr>
          <w:rFonts w:ascii="Palatino Linotype" w:hAnsi="Palatino Linotype" w:cs="Arial"/>
          <w:sz w:val="22"/>
          <w:szCs w:val="22"/>
        </w:rPr>
        <w:t>NDdio</w:t>
      </w:r>
      <w:proofErr w:type="spellEnd"/>
      <w:r w:rsidRPr="002A4BE0">
        <w:rPr>
          <w:rFonts w:ascii="Palatino Linotype" w:hAnsi="Palatino Linotype" w:cs="Arial"/>
          <w:sz w:val="22"/>
          <w:szCs w:val="22"/>
        </w:rPr>
        <w:t xml:space="preserve"> 25,26  Obveze za kredite i zajmove iznose </w:t>
      </w:r>
      <w:r w:rsidR="00611986">
        <w:rPr>
          <w:rFonts w:ascii="Palatino Linotype" w:hAnsi="Palatino Linotype" w:cs="Arial"/>
          <w:sz w:val="22"/>
          <w:szCs w:val="22"/>
        </w:rPr>
        <w:t>4.130.624,65</w:t>
      </w:r>
      <w:r w:rsidR="00F13B5B">
        <w:rPr>
          <w:rFonts w:ascii="Palatino Linotype" w:hAnsi="Palatino Linotype" w:cs="Arial"/>
          <w:sz w:val="22"/>
          <w:szCs w:val="22"/>
        </w:rPr>
        <w:t xml:space="preserve"> EUR</w:t>
      </w:r>
      <w:r w:rsidRPr="002A4BE0">
        <w:rPr>
          <w:rFonts w:ascii="Palatino Linotype" w:hAnsi="Palatino Linotype" w:cs="Arial"/>
          <w:sz w:val="22"/>
          <w:szCs w:val="22"/>
        </w:rPr>
        <w:t xml:space="preserve"> i umanjene su sukladno izvršenim otplatama dugoročnih kredita za kapitalne inves</w:t>
      </w:r>
      <w:r w:rsidR="00611986">
        <w:rPr>
          <w:rFonts w:ascii="Palatino Linotype" w:hAnsi="Palatino Linotype" w:cs="Arial"/>
          <w:sz w:val="22"/>
          <w:szCs w:val="22"/>
        </w:rPr>
        <w:t>ticije prema planovima otplate.</w:t>
      </w:r>
    </w:p>
    <w:p w:rsidR="00CD6A83" w:rsidRPr="002A4BE0" w:rsidRDefault="00CD6A83" w:rsidP="00CD6A83">
      <w:pPr>
        <w:ind w:left="993" w:hanging="993"/>
        <w:jc w:val="both"/>
        <w:rPr>
          <w:rFonts w:ascii="Palatino Linotype" w:hAnsi="Palatino Linotype" w:cs="Arial"/>
          <w:sz w:val="22"/>
          <w:szCs w:val="22"/>
        </w:rPr>
      </w:pPr>
    </w:p>
    <w:tbl>
      <w:tblPr>
        <w:tblW w:w="8975" w:type="dxa"/>
        <w:jc w:val="center"/>
        <w:tblLook w:val="04A0" w:firstRow="1" w:lastRow="0" w:firstColumn="1" w:lastColumn="0" w:noHBand="0" w:noVBand="1"/>
      </w:tblPr>
      <w:tblGrid>
        <w:gridCol w:w="3119"/>
        <w:gridCol w:w="3588"/>
        <w:gridCol w:w="2268"/>
      </w:tblGrid>
      <w:tr w:rsidR="00CD6A83" w:rsidRPr="002A4BE0" w:rsidTr="0049143D">
        <w:trPr>
          <w:trHeight w:val="447"/>
          <w:jc w:val="center"/>
        </w:trPr>
        <w:tc>
          <w:tcPr>
            <w:tcW w:w="3119" w:type="dxa"/>
            <w:tcBorders>
              <w:top w:val="single" w:sz="4" w:space="0" w:color="auto"/>
              <w:left w:val="single" w:sz="4" w:space="0" w:color="auto"/>
              <w:bottom w:val="single" w:sz="4" w:space="0" w:color="auto"/>
              <w:right w:val="single" w:sz="4" w:space="0" w:color="auto"/>
            </w:tcBorders>
            <w:shd w:val="clear" w:color="000000" w:fill="F2DDDC"/>
            <w:vAlign w:val="center"/>
            <w:hideMark/>
          </w:tcPr>
          <w:p w:rsidR="00CD6A83" w:rsidRPr="002A4BE0" w:rsidRDefault="00CD6A83" w:rsidP="00956490">
            <w:pPr>
              <w:jc w:val="center"/>
              <w:rPr>
                <w:rFonts w:ascii="Palatino Linotype" w:hAnsi="Palatino Linotype" w:cs="Arial"/>
                <w:color w:val="000000"/>
              </w:rPr>
            </w:pPr>
            <w:r w:rsidRPr="002A4BE0">
              <w:rPr>
                <w:rFonts w:ascii="Palatino Linotype" w:hAnsi="Palatino Linotype" w:cs="Arial"/>
                <w:color w:val="000000"/>
                <w:sz w:val="22"/>
                <w:szCs w:val="22"/>
              </w:rPr>
              <w:t>KREDITNA INSTITUCIJA</w:t>
            </w:r>
          </w:p>
        </w:tc>
        <w:tc>
          <w:tcPr>
            <w:tcW w:w="3588" w:type="dxa"/>
            <w:tcBorders>
              <w:top w:val="single" w:sz="4" w:space="0" w:color="auto"/>
              <w:left w:val="nil"/>
              <w:bottom w:val="single" w:sz="4" w:space="0" w:color="auto"/>
              <w:right w:val="single" w:sz="4" w:space="0" w:color="auto"/>
            </w:tcBorders>
            <w:shd w:val="clear" w:color="000000" w:fill="F2DDDC"/>
            <w:vAlign w:val="center"/>
            <w:hideMark/>
          </w:tcPr>
          <w:p w:rsidR="00CD6A83" w:rsidRPr="002A4BE0" w:rsidRDefault="00CD6A83" w:rsidP="00956490">
            <w:pPr>
              <w:jc w:val="center"/>
              <w:rPr>
                <w:rFonts w:ascii="Palatino Linotype" w:hAnsi="Palatino Linotype" w:cs="Arial"/>
                <w:color w:val="000000"/>
              </w:rPr>
            </w:pPr>
            <w:r w:rsidRPr="002A4BE0">
              <w:rPr>
                <w:rFonts w:ascii="Palatino Linotype" w:hAnsi="Palatino Linotype" w:cs="Arial"/>
                <w:color w:val="000000"/>
                <w:sz w:val="22"/>
                <w:szCs w:val="22"/>
              </w:rPr>
              <w:t>NAMJENA</w:t>
            </w:r>
          </w:p>
        </w:tc>
        <w:tc>
          <w:tcPr>
            <w:tcW w:w="2268" w:type="dxa"/>
            <w:tcBorders>
              <w:top w:val="single" w:sz="4" w:space="0" w:color="auto"/>
              <w:left w:val="nil"/>
              <w:bottom w:val="single" w:sz="4" w:space="0" w:color="auto"/>
              <w:right w:val="single" w:sz="4" w:space="0" w:color="auto"/>
            </w:tcBorders>
            <w:shd w:val="clear" w:color="000000" w:fill="F2DDDC"/>
            <w:vAlign w:val="center"/>
            <w:hideMark/>
          </w:tcPr>
          <w:p w:rsidR="00CD6A83" w:rsidRPr="002A4BE0" w:rsidRDefault="00037E00" w:rsidP="00956490">
            <w:pPr>
              <w:jc w:val="center"/>
              <w:rPr>
                <w:rFonts w:ascii="Palatino Linotype" w:hAnsi="Palatino Linotype" w:cs="Arial"/>
                <w:color w:val="000000"/>
              </w:rPr>
            </w:pPr>
            <w:r w:rsidRPr="002A4BE0">
              <w:rPr>
                <w:rFonts w:ascii="Palatino Linotype" w:hAnsi="Palatino Linotype" w:cs="Arial"/>
                <w:color w:val="000000"/>
                <w:sz w:val="22"/>
                <w:szCs w:val="22"/>
              </w:rPr>
              <w:t>Stanje 31.12</w:t>
            </w:r>
            <w:r w:rsidR="00EF27B3">
              <w:rPr>
                <w:rFonts w:ascii="Palatino Linotype" w:hAnsi="Palatino Linotype" w:cs="Arial"/>
                <w:color w:val="000000"/>
                <w:sz w:val="22"/>
                <w:szCs w:val="22"/>
              </w:rPr>
              <w:t>.2024</w:t>
            </w:r>
            <w:r w:rsidR="00CD6A83" w:rsidRPr="002A4BE0">
              <w:rPr>
                <w:rFonts w:ascii="Palatino Linotype" w:hAnsi="Palatino Linotype" w:cs="Arial"/>
                <w:color w:val="000000"/>
                <w:sz w:val="22"/>
                <w:szCs w:val="22"/>
              </w:rPr>
              <w:t>.</w:t>
            </w:r>
          </w:p>
        </w:tc>
      </w:tr>
      <w:tr w:rsidR="00CD6A83" w:rsidRPr="002A4BE0" w:rsidTr="0049143D">
        <w:trPr>
          <w:trHeight w:val="425"/>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D6A83" w:rsidRPr="002A4BE0" w:rsidRDefault="00CD6A83" w:rsidP="00956490">
            <w:pPr>
              <w:rPr>
                <w:rFonts w:ascii="Palatino Linotype" w:hAnsi="Palatino Linotype" w:cs="Arial"/>
                <w:color w:val="000000"/>
              </w:rPr>
            </w:pPr>
            <w:r w:rsidRPr="002A4BE0">
              <w:rPr>
                <w:rFonts w:ascii="Palatino Linotype" w:hAnsi="Palatino Linotype" w:cs="Arial"/>
                <w:color w:val="000000"/>
                <w:sz w:val="22"/>
                <w:szCs w:val="22"/>
              </w:rPr>
              <w:t>Privredna banka Zagreb d.d.</w:t>
            </w:r>
          </w:p>
        </w:tc>
        <w:tc>
          <w:tcPr>
            <w:tcW w:w="3588" w:type="dxa"/>
            <w:tcBorders>
              <w:top w:val="nil"/>
              <w:left w:val="nil"/>
              <w:bottom w:val="single" w:sz="4" w:space="0" w:color="auto"/>
              <w:right w:val="single" w:sz="4" w:space="0" w:color="auto"/>
            </w:tcBorders>
            <w:shd w:val="clear" w:color="auto" w:fill="auto"/>
            <w:vAlign w:val="center"/>
            <w:hideMark/>
          </w:tcPr>
          <w:p w:rsidR="00CD6A83" w:rsidRPr="002A4BE0" w:rsidRDefault="00CD6A83" w:rsidP="00956490">
            <w:pPr>
              <w:rPr>
                <w:rFonts w:ascii="Palatino Linotype" w:hAnsi="Palatino Linotype" w:cs="Arial"/>
                <w:color w:val="000000"/>
              </w:rPr>
            </w:pPr>
            <w:r w:rsidRPr="002A4BE0">
              <w:rPr>
                <w:rFonts w:ascii="Palatino Linotype" w:hAnsi="Palatino Linotype" w:cs="Arial"/>
                <w:color w:val="000000"/>
                <w:sz w:val="22"/>
                <w:szCs w:val="22"/>
              </w:rPr>
              <w:t>IPARD</w:t>
            </w:r>
          </w:p>
        </w:tc>
        <w:tc>
          <w:tcPr>
            <w:tcW w:w="2268" w:type="dxa"/>
            <w:tcBorders>
              <w:top w:val="nil"/>
              <w:left w:val="nil"/>
              <w:bottom w:val="single" w:sz="4" w:space="0" w:color="auto"/>
              <w:right w:val="single" w:sz="4" w:space="0" w:color="auto"/>
            </w:tcBorders>
            <w:shd w:val="clear" w:color="auto" w:fill="auto"/>
            <w:noWrap/>
            <w:vAlign w:val="center"/>
          </w:tcPr>
          <w:p w:rsidR="00CD6A83" w:rsidRPr="002A4BE0" w:rsidRDefault="00EF27B3" w:rsidP="00956490">
            <w:pPr>
              <w:jc w:val="center"/>
              <w:rPr>
                <w:rFonts w:ascii="Palatino Linotype" w:hAnsi="Palatino Linotype" w:cs="Arial"/>
                <w:color w:val="000000"/>
              </w:rPr>
            </w:pPr>
            <w:r>
              <w:rPr>
                <w:sz w:val="22"/>
                <w:szCs w:val="22"/>
              </w:rPr>
              <w:t xml:space="preserve">38.034,14 </w:t>
            </w:r>
            <w:r w:rsidR="00F13B5B">
              <w:rPr>
                <w:sz w:val="22"/>
                <w:szCs w:val="22"/>
              </w:rPr>
              <w:t>EUR</w:t>
            </w:r>
          </w:p>
        </w:tc>
      </w:tr>
      <w:tr w:rsidR="00CD6A83" w:rsidRPr="002A4BE0" w:rsidTr="0049143D">
        <w:trPr>
          <w:trHeight w:val="417"/>
          <w:jc w:val="center"/>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CD6A83" w:rsidRPr="002A4BE0" w:rsidRDefault="00CD6A83" w:rsidP="00956490">
            <w:pPr>
              <w:rPr>
                <w:rFonts w:ascii="Palatino Linotype" w:hAnsi="Palatino Linotype" w:cs="Arial"/>
                <w:color w:val="000000"/>
              </w:rPr>
            </w:pPr>
            <w:r w:rsidRPr="002A4BE0">
              <w:rPr>
                <w:rFonts w:ascii="Palatino Linotype" w:hAnsi="Palatino Linotype" w:cs="Arial"/>
                <w:color w:val="000000"/>
                <w:sz w:val="22"/>
                <w:szCs w:val="22"/>
              </w:rPr>
              <w:t>OTP banka d.d.</w:t>
            </w:r>
          </w:p>
        </w:tc>
        <w:tc>
          <w:tcPr>
            <w:tcW w:w="3588" w:type="dxa"/>
            <w:tcBorders>
              <w:top w:val="nil"/>
              <w:left w:val="nil"/>
              <w:bottom w:val="single" w:sz="4" w:space="0" w:color="auto"/>
              <w:right w:val="single" w:sz="4" w:space="0" w:color="auto"/>
            </w:tcBorders>
            <w:shd w:val="clear" w:color="auto" w:fill="auto"/>
            <w:vAlign w:val="center"/>
            <w:hideMark/>
          </w:tcPr>
          <w:p w:rsidR="00CD6A83" w:rsidRPr="002A4BE0" w:rsidRDefault="00CD6A83" w:rsidP="00956490">
            <w:pPr>
              <w:rPr>
                <w:rFonts w:ascii="Palatino Linotype" w:hAnsi="Palatino Linotype" w:cs="Arial"/>
                <w:color w:val="000000"/>
              </w:rPr>
            </w:pPr>
            <w:r w:rsidRPr="002A4BE0">
              <w:rPr>
                <w:rFonts w:ascii="Palatino Linotype" w:hAnsi="Palatino Linotype" w:cs="Arial"/>
                <w:color w:val="000000"/>
                <w:sz w:val="22"/>
                <w:szCs w:val="22"/>
              </w:rPr>
              <w:t>Dječji vrtić (</w:t>
            </w:r>
            <w:proofErr w:type="spellStart"/>
            <w:r w:rsidRPr="002A4BE0">
              <w:rPr>
                <w:rFonts w:ascii="Palatino Linotype" w:hAnsi="Palatino Linotype" w:cs="Arial"/>
                <w:color w:val="000000"/>
                <w:sz w:val="22"/>
                <w:szCs w:val="22"/>
              </w:rPr>
              <w:t>Šporova</w:t>
            </w:r>
            <w:proofErr w:type="spellEnd"/>
            <w:r w:rsidRPr="002A4BE0">
              <w:rPr>
                <w:rFonts w:ascii="Palatino Linotype" w:hAnsi="Palatino Linotype" w:cs="Arial"/>
                <w:color w:val="000000"/>
                <w:sz w:val="22"/>
                <w:szCs w:val="22"/>
              </w:rPr>
              <w:t xml:space="preserve"> jama)</w:t>
            </w:r>
          </w:p>
        </w:tc>
        <w:tc>
          <w:tcPr>
            <w:tcW w:w="2268" w:type="dxa"/>
            <w:tcBorders>
              <w:top w:val="nil"/>
              <w:left w:val="nil"/>
              <w:bottom w:val="single" w:sz="4" w:space="0" w:color="auto"/>
              <w:right w:val="single" w:sz="4" w:space="0" w:color="auto"/>
            </w:tcBorders>
            <w:shd w:val="clear" w:color="auto" w:fill="auto"/>
            <w:noWrap/>
            <w:vAlign w:val="center"/>
          </w:tcPr>
          <w:p w:rsidR="0043051B" w:rsidRPr="0049143D" w:rsidRDefault="00EF27B3" w:rsidP="0049143D">
            <w:pPr>
              <w:jc w:val="center"/>
              <w:rPr>
                <w:sz w:val="22"/>
                <w:szCs w:val="22"/>
              </w:rPr>
            </w:pPr>
            <w:r>
              <w:rPr>
                <w:sz w:val="22"/>
                <w:szCs w:val="22"/>
              </w:rPr>
              <w:t>435.020,99</w:t>
            </w:r>
            <w:r w:rsidRPr="00B2483B">
              <w:rPr>
                <w:sz w:val="22"/>
                <w:szCs w:val="22"/>
              </w:rPr>
              <w:t xml:space="preserve"> </w:t>
            </w:r>
            <w:r w:rsidR="00F13B5B" w:rsidRPr="00EE33DA">
              <w:rPr>
                <w:sz w:val="22"/>
                <w:szCs w:val="22"/>
              </w:rPr>
              <w:t>EUR</w:t>
            </w:r>
          </w:p>
        </w:tc>
      </w:tr>
      <w:tr w:rsidR="00CD6A83" w:rsidRPr="002A4BE0" w:rsidTr="0049143D">
        <w:trPr>
          <w:trHeight w:val="570"/>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D6A83" w:rsidRPr="002A4BE0" w:rsidRDefault="00CD6A83" w:rsidP="00956490">
            <w:pPr>
              <w:rPr>
                <w:rFonts w:ascii="Palatino Linotype" w:hAnsi="Palatino Linotype" w:cs="Arial"/>
                <w:color w:val="000000"/>
              </w:rPr>
            </w:pPr>
            <w:r w:rsidRPr="002A4BE0">
              <w:rPr>
                <w:rFonts w:ascii="Palatino Linotype" w:hAnsi="Palatino Linotype" w:cs="Arial"/>
                <w:color w:val="000000"/>
                <w:sz w:val="22"/>
                <w:szCs w:val="22"/>
              </w:rPr>
              <w:t>HBOR</w:t>
            </w:r>
          </w:p>
        </w:tc>
        <w:tc>
          <w:tcPr>
            <w:tcW w:w="3588" w:type="dxa"/>
            <w:tcBorders>
              <w:top w:val="single" w:sz="4" w:space="0" w:color="auto"/>
              <w:left w:val="nil"/>
              <w:bottom w:val="single" w:sz="4" w:space="0" w:color="auto"/>
              <w:right w:val="single" w:sz="4" w:space="0" w:color="auto"/>
            </w:tcBorders>
            <w:shd w:val="clear" w:color="auto" w:fill="auto"/>
            <w:vAlign w:val="center"/>
          </w:tcPr>
          <w:p w:rsidR="00CD6A83" w:rsidRPr="002A4BE0" w:rsidRDefault="00CD6A83" w:rsidP="00956490">
            <w:pPr>
              <w:rPr>
                <w:rFonts w:ascii="Palatino Linotype" w:hAnsi="Palatino Linotype" w:cs="Arial"/>
                <w:color w:val="000000"/>
              </w:rPr>
            </w:pPr>
            <w:r w:rsidRPr="002A4BE0">
              <w:rPr>
                <w:rFonts w:ascii="Palatino Linotype" w:hAnsi="Palatino Linotype" w:cs="Arial"/>
                <w:color w:val="000000"/>
                <w:sz w:val="22"/>
                <w:szCs w:val="22"/>
              </w:rPr>
              <w:t>Energetska obnova javne rasvjete</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CD6A83" w:rsidRPr="002A4BE0" w:rsidRDefault="00EF27B3" w:rsidP="00956490">
            <w:pPr>
              <w:jc w:val="center"/>
              <w:rPr>
                <w:rFonts w:ascii="Palatino Linotype" w:hAnsi="Palatino Linotype" w:cs="Arial"/>
                <w:color w:val="000000"/>
              </w:rPr>
            </w:pPr>
            <w:r>
              <w:rPr>
                <w:sz w:val="22"/>
                <w:szCs w:val="22"/>
              </w:rPr>
              <w:t xml:space="preserve">473.541,30 </w:t>
            </w:r>
            <w:r w:rsidR="00F13B5B">
              <w:rPr>
                <w:sz w:val="22"/>
                <w:szCs w:val="22"/>
              </w:rPr>
              <w:t>EUR</w:t>
            </w:r>
          </w:p>
        </w:tc>
      </w:tr>
      <w:tr w:rsidR="00F13B5B" w:rsidRPr="002A4BE0" w:rsidTr="0049143D">
        <w:trPr>
          <w:trHeight w:val="570"/>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F13B5B" w:rsidRPr="002A4BE0" w:rsidRDefault="00F13B5B" w:rsidP="00956490">
            <w:pPr>
              <w:rPr>
                <w:rFonts w:ascii="Palatino Linotype" w:hAnsi="Palatino Linotype" w:cs="Arial"/>
                <w:color w:val="000000"/>
              </w:rPr>
            </w:pPr>
            <w:r>
              <w:rPr>
                <w:rFonts w:ascii="Palatino Linotype" w:hAnsi="Palatino Linotype" w:cs="Arial"/>
                <w:color w:val="000000"/>
                <w:sz w:val="22"/>
                <w:szCs w:val="22"/>
              </w:rPr>
              <w:t>Erste banka</w:t>
            </w:r>
          </w:p>
        </w:tc>
        <w:tc>
          <w:tcPr>
            <w:tcW w:w="3588" w:type="dxa"/>
            <w:tcBorders>
              <w:top w:val="single" w:sz="4" w:space="0" w:color="auto"/>
              <w:left w:val="nil"/>
              <w:bottom w:val="single" w:sz="4" w:space="0" w:color="auto"/>
              <w:right w:val="single" w:sz="4" w:space="0" w:color="auto"/>
            </w:tcBorders>
            <w:shd w:val="clear" w:color="auto" w:fill="auto"/>
            <w:vAlign w:val="center"/>
          </w:tcPr>
          <w:p w:rsidR="00F13B5B" w:rsidRPr="002A4BE0" w:rsidRDefault="00F13B5B" w:rsidP="00956490">
            <w:pPr>
              <w:rPr>
                <w:rFonts w:ascii="Palatino Linotype" w:hAnsi="Palatino Linotype" w:cs="Arial"/>
                <w:color w:val="000000"/>
              </w:rPr>
            </w:pPr>
            <w:r>
              <w:rPr>
                <w:rFonts w:ascii="Palatino Linotype" w:hAnsi="Palatino Linotype" w:cs="Arial"/>
                <w:color w:val="000000"/>
                <w:sz w:val="22"/>
                <w:szCs w:val="22"/>
              </w:rPr>
              <w:t>Rekonstrukcija objekta Preda</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13B5B" w:rsidRPr="002A4BE0" w:rsidRDefault="00EF27B3" w:rsidP="00EF27B3">
            <w:pPr>
              <w:jc w:val="center"/>
              <w:rPr>
                <w:rFonts w:ascii="Palatino Linotype" w:hAnsi="Palatino Linotype"/>
              </w:rPr>
            </w:pPr>
            <w:r>
              <w:rPr>
                <w:sz w:val="22"/>
                <w:szCs w:val="22"/>
                <w:lang w:eastAsia="en-US"/>
              </w:rPr>
              <w:t xml:space="preserve">1.720.828,22 </w:t>
            </w:r>
            <w:r w:rsidR="00F13B5B">
              <w:rPr>
                <w:rFonts w:ascii="Palatino Linotype" w:hAnsi="Palatino Linotype"/>
                <w:sz w:val="22"/>
                <w:szCs w:val="22"/>
              </w:rPr>
              <w:t>EUR</w:t>
            </w:r>
          </w:p>
        </w:tc>
      </w:tr>
      <w:tr w:rsidR="0049143D" w:rsidRPr="002A4BE0" w:rsidTr="0049143D">
        <w:trPr>
          <w:trHeight w:val="570"/>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9143D" w:rsidRDefault="0049143D" w:rsidP="00956490">
            <w:pPr>
              <w:rPr>
                <w:rFonts w:ascii="Palatino Linotype" w:hAnsi="Palatino Linotype" w:cs="Arial"/>
                <w:color w:val="000000"/>
                <w:sz w:val="22"/>
                <w:szCs w:val="22"/>
              </w:rPr>
            </w:pPr>
            <w:r>
              <w:rPr>
                <w:rFonts w:ascii="Palatino Linotype" w:hAnsi="Palatino Linotype" w:cs="Arial"/>
                <w:color w:val="000000"/>
                <w:sz w:val="22"/>
                <w:szCs w:val="22"/>
              </w:rPr>
              <w:t>Erste banka</w:t>
            </w:r>
            <w:r w:rsidR="00611986">
              <w:rPr>
                <w:rFonts w:ascii="Palatino Linotype" w:hAnsi="Palatino Linotype" w:cs="Arial"/>
                <w:color w:val="000000"/>
                <w:sz w:val="22"/>
                <w:szCs w:val="22"/>
              </w:rPr>
              <w:t>*</w:t>
            </w:r>
          </w:p>
        </w:tc>
        <w:tc>
          <w:tcPr>
            <w:tcW w:w="3588" w:type="dxa"/>
            <w:tcBorders>
              <w:top w:val="single" w:sz="4" w:space="0" w:color="auto"/>
              <w:left w:val="nil"/>
              <w:bottom w:val="single" w:sz="4" w:space="0" w:color="auto"/>
              <w:right w:val="single" w:sz="4" w:space="0" w:color="auto"/>
            </w:tcBorders>
            <w:shd w:val="clear" w:color="auto" w:fill="auto"/>
            <w:vAlign w:val="center"/>
          </w:tcPr>
          <w:p w:rsidR="0049143D" w:rsidRDefault="0049143D" w:rsidP="00956490">
            <w:pPr>
              <w:rPr>
                <w:rFonts w:ascii="Palatino Linotype" w:hAnsi="Palatino Linotype" w:cs="Arial"/>
                <w:color w:val="000000"/>
                <w:sz w:val="22"/>
                <w:szCs w:val="22"/>
              </w:rPr>
            </w:pPr>
            <w:r>
              <w:rPr>
                <w:rFonts w:ascii="Palatino Linotype" w:hAnsi="Palatino Linotype" w:cs="Arial"/>
                <w:color w:val="000000"/>
                <w:sz w:val="22"/>
                <w:szCs w:val="22"/>
              </w:rPr>
              <w:t>Kupnja zemljišta</w:t>
            </w:r>
          </w:p>
          <w:p w:rsidR="0049143D" w:rsidRDefault="0049143D" w:rsidP="00956490">
            <w:pPr>
              <w:rPr>
                <w:rFonts w:ascii="Palatino Linotype" w:hAnsi="Palatino Linotype" w:cs="Arial"/>
                <w:color w:val="000000"/>
                <w:sz w:val="22"/>
                <w:szCs w:val="22"/>
              </w:rPr>
            </w:pPr>
            <w:r>
              <w:rPr>
                <w:rFonts w:ascii="Palatino Linotype" w:hAnsi="Palatino Linotype" w:cs="Arial"/>
                <w:color w:val="000000"/>
                <w:sz w:val="22"/>
                <w:szCs w:val="22"/>
              </w:rPr>
              <w:t>Izgradnja nerazvrstanih cesta</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9143D" w:rsidRDefault="00611986" w:rsidP="00EF27B3">
            <w:pPr>
              <w:jc w:val="center"/>
              <w:rPr>
                <w:sz w:val="22"/>
                <w:szCs w:val="22"/>
                <w:lang w:eastAsia="en-US"/>
              </w:rPr>
            </w:pPr>
            <w:r>
              <w:rPr>
                <w:sz w:val="22"/>
                <w:szCs w:val="22"/>
                <w:lang w:eastAsia="en-US"/>
              </w:rPr>
              <w:t>1.463.200,00 EUR</w:t>
            </w:r>
          </w:p>
        </w:tc>
      </w:tr>
    </w:tbl>
    <w:p w:rsidR="00F64A64" w:rsidRPr="00611986" w:rsidRDefault="00611986" w:rsidP="00F64A64">
      <w:pPr>
        <w:rPr>
          <w:rFonts w:ascii="Palatino Linotype" w:hAnsi="Palatino Linotype" w:cs="Arial"/>
          <w:i/>
          <w:sz w:val="22"/>
          <w:szCs w:val="22"/>
        </w:rPr>
      </w:pPr>
      <w:r w:rsidRPr="00611986">
        <w:rPr>
          <w:rFonts w:ascii="Palatino Linotype" w:hAnsi="Palatino Linotype" w:cs="Arial"/>
          <w:i/>
          <w:sz w:val="22"/>
          <w:szCs w:val="22"/>
        </w:rPr>
        <w:t>* kredit je još uvijek u korištenju, navedeni iznos odnosi se na realizirana sredstva po kreditu</w:t>
      </w:r>
      <w:r>
        <w:rPr>
          <w:rFonts w:ascii="Palatino Linotype" w:hAnsi="Palatino Linotype" w:cs="Arial"/>
          <w:i/>
          <w:sz w:val="22"/>
          <w:szCs w:val="22"/>
        </w:rPr>
        <w:t xml:space="preserve"> s 31.12.</w:t>
      </w:r>
    </w:p>
    <w:p w:rsidR="00611986" w:rsidRPr="002A4BE0" w:rsidRDefault="00611986" w:rsidP="00F64A64">
      <w:pPr>
        <w:rPr>
          <w:rFonts w:ascii="Palatino Linotype" w:hAnsi="Palatino Linotype" w:cs="Arial"/>
          <w:sz w:val="22"/>
          <w:szCs w:val="22"/>
        </w:rPr>
      </w:pPr>
    </w:p>
    <w:p w:rsidR="00BD4698" w:rsidRPr="002A4BE0" w:rsidRDefault="00BD4698" w:rsidP="00F64A64">
      <w:pPr>
        <w:rPr>
          <w:rFonts w:ascii="Palatino Linotype" w:hAnsi="Palatino Linotype" w:cs="Arial"/>
          <w:sz w:val="22"/>
          <w:szCs w:val="22"/>
        </w:rPr>
      </w:pPr>
      <w:r w:rsidRPr="002A4BE0">
        <w:rPr>
          <w:rFonts w:ascii="Palatino Linotype" w:hAnsi="Palatino Linotype" w:cs="Arial"/>
          <w:sz w:val="22"/>
          <w:szCs w:val="22"/>
        </w:rPr>
        <w:t xml:space="preserve">Kontakt: </w:t>
      </w:r>
      <w:hyperlink r:id="rId9" w:history="1">
        <w:r w:rsidRPr="002A4BE0">
          <w:rPr>
            <w:rStyle w:val="Hyperlink"/>
            <w:rFonts w:ascii="Palatino Linotype" w:hAnsi="Palatino Linotype" w:cs="Arial"/>
            <w:sz w:val="22"/>
            <w:szCs w:val="22"/>
          </w:rPr>
          <w:t>kresimir.vidovic@kastav.hr</w:t>
        </w:r>
      </w:hyperlink>
      <w:r w:rsidRPr="002A4BE0">
        <w:rPr>
          <w:rFonts w:ascii="Palatino Linotype" w:hAnsi="Palatino Linotype" w:cs="Arial"/>
          <w:sz w:val="22"/>
          <w:szCs w:val="22"/>
        </w:rPr>
        <w:t>, 051/688 206</w:t>
      </w:r>
    </w:p>
    <w:p w:rsidR="0049143D" w:rsidRDefault="0049143D" w:rsidP="00F64A64">
      <w:pPr>
        <w:rPr>
          <w:rFonts w:ascii="Palatino Linotype" w:hAnsi="Palatino Linotype" w:cs="Arial"/>
          <w:sz w:val="22"/>
          <w:szCs w:val="22"/>
        </w:rPr>
      </w:pPr>
    </w:p>
    <w:p w:rsidR="006E2E2D" w:rsidRPr="002A4BE0" w:rsidRDefault="006E2E2D" w:rsidP="00F64A64">
      <w:pPr>
        <w:rPr>
          <w:rFonts w:ascii="Palatino Linotype" w:hAnsi="Palatino Linotype" w:cs="Arial"/>
          <w:sz w:val="22"/>
          <w:szCs w:val="22"/>
        </w:rPr>
      </w:pPr>
      <w:r w:rsidRPr="002A4BE0">
        <w:rPr>
          <w:rFonts w:ascii="Palatino Linotype" w:hAnsi="Palatino Linotype" w:cs="Arial"/>
          <w:sz w:val="22"/>
          <w:szCs w:val="22"/>
        </w:rPr>
        <w:t>Pročelnik</w:t>
      </w:r>
      <w:r w:rsidRPr="002A4BE0">
        <w:rPr>
          <w:rFonts w:ascii="Palatino Linotype" w:hAnsi="Palatino Linotype" w:cs="Arial"/>
          <w:sz w:val="22"/>
          <w:szCs w:val="22"/>
        </w:rPr>
        <w:tab/>
      </w:r>
      <w:r w:rsidRPr="002A4BE0">
        <w:rPr>
          <w:rFonts w:ascii="Palatino Linotype" w:hAnsi="Palatino Linotype" w:cs="Arial"/>
          <w:sz w:val="22"/>
          <w:szCs w:val="22"/>
        </w:rPr>
        <w:tab/>
      </w:r>
      <w:r w:rsidRPr="002A4BE0">
        <w:rPr>
          <w:rFonts w:ascii="Palatino Linotype" w:hAnsi="Palatino Linotype" w:cs="Arial"/>
          <w:sz w:val="22"/>
          <w:szCs w:val="22"/>
        </w:rPr>
        <w:tab/>
      </w:r>
      <w:r w:rsidRPr="002A4BE0">
        <w:rPr>
          <w:rFonts w:ascii="Palatino Linotype" w:hAnsi="Palatino Linotype" w:cs="Arial"/>
          <w:sz w:val="22"/>
          <w:szCs w:val="22"/>
        </w:rPr>
        <w:tab/>
      </w:r>
      <w:r w:rsidRPr="002A4BE0">
        <w:rPr>
          <w:rFonts w:ascii="Palatino Linotype" w:hAnsi="Palatino Linotype" w:cs="Arial"/>
          <w:sz w:val="22"/>
          <w:szCs w:val="22"/>
        </w:rPr>
        <w:tab/>
      </w:r>
      <w:r w:rsidRPr="002A4BE0">
        <w:rPr>
          <w:rFonts w:ascii="Palatino Linotype" w:hAnsi="Palatino Linotype" w:cs="Arial"/>
          <w:sz w:val="22"/>
          <w:szCs w:val="22"/>
        </w:rPr>
        <w:tab/>
      </w:r>
      <w:r w:rsidRPr="002A4BE0">
        <w:rPr>
          <w:rFonts w:ascii="Palatino Linotype" w:hAnsi="Palatino Linotype" w:cs="Arial"/>
          <w:sz w:val="22"/>
          <w:szCs w:val="22"/>
        </w:rPr>
        <w:tab/>
      </w:r>
      <w:r w:rsidRPr="002A4BE0">
        <w:rPr>
          <w:rFonts w:ascii="Palatino Linotype" w:hAnsi="Palatino Linotype" w:cs="Arial"/>
          <w:sz w:val="22"/>
          <w:szCs w:val="22"/>
        </w:rPr>
        <w:tab/>
        <w:t>Gradonačelnik</w:t>
      </w:r>
    </w:p>
    <w:p w:rsidR="006E2E2D" w:rsidRPr="002A4BE0" w:rsidRDefault="006E2E2D" w:rsidP="00F64A64">
      <w:pPr>
        <w:rPr>
          <w:rFonts w:ascii="Palatino Linotype" w:hAnsi="Palatino Linotype" w:cs="Arial"/>
          <w:sz w:val="22"/>
          <w:szCs w:val="22"/>
        </w:rPr>
      </w:pPr>
      <w:r w:rsidRPr="002A4BE0">
        <w:rPr>
          <w:rFonts w:ascii="Palatino Linotype" w:hAnsi="Palatino Linotype" w:cs="Arial"/>
          <w:sz w:val="22"/>
          <w:szCs w:val="22"/>
        </w:rPr>
        <w:t xml:space="preserve">Krešimir Vidović, </w:t>
      </w:r>
      <w:proofErr w:type="spellStart"/>
      <w:r w:rsidRPr="002A4BE0">
        <w:rPr>
          <w:rFonts w:ascii="Palatino Linotype" w:hAnsi="Palatino Linotype" w:cs="Arial"/>
          <w:sz w:val="22"/>
          <w:szCs w:val="22"/>
        </w:rPr>
        <w:t>dipl.oec</w:t>
      </w:r>
      <w:proofErr w:type="spellEnd"/>
      <w:r w:rsidRPr="002A4BE0">
        <w:rPr>
          <w:rFonts w:ascii="Palatino Linotype" w:hAnsi="Palatino Linotype" w:cs="Arial"/>
          <w:sz w:val="22"/>
          <w:szCs w:val="22"/>
        </w:rPr>
        <w:t>.</w:t>
      </w:r>
      <w:r w:rsidRPr="002A4BE0">
        <w:rPr>
          <w:rFonts w:ascii="Palatino Linotype" w:hAnsi="Palatino Linotype" w:cs="Arial"/>
          <w:sz w:val="22"/>
          <w:szCs w:val="22"/>
        </w:rPr>
        <w:tab/>
      </w:r>
      <w:r w:rsidRPr="002A4BE0">
        <w:rPr>
          <w:rFonts w:ascii="Palatino Linotype" w:hAnsi="Palatino Linotype" w:cs="Arial"/>
          <w:sz w:val="22"/>
          <w:szCs w:val="22"/>
        </w:rPr>
        <w:tab/>
      </w:r>
      <w:r w:rsidRPr="002A4BE0">
        <w:rPr>
          <w:rFonts w:ascii="Palatino Linotype" w:hAnsi="Palatino Linotype" w:cs="Arial"/>
          <w:sz w:val="22"/>
          <w:szCs w:val="22"/>
        </w:rPr>
        <w:tab/>
      </w:r>
      <w:r w:rsidRPr="002A4BE0">
        <w:rPr>
          <w:rFonts w:ascii="Palatino Linotype" w:hAnsi="Palatino Linotype" w:cs="Arial"/>
          <w:sz w:val="22"/>
          <w:szCs w:val="22"/>
        </w:rPr>
        <w:tab/>
      </w:r>
      <w:r w:rsidRPr="002A4BE0">
        <w:rPr>
          <w:rFonts w:ascii="Palatino Linotype" w:hAnsi="Palatino Linotype" w:cs="Arial"/>
          <w:sz w:val="22"/>
          <w:szCs w:val="22"/>
        </w:rPr>
        <w:tab/>
      </w:r>
      <w:r w:rsidRPr="002A4BE0">
        <w:rPr>
          <w:rFonts w:ascii="Palatino Linotype" w:hAnsi="Palatino Linotype" w:cs="Arial"/>
          <w:sz w:val="22"/>
          <w:szCs w:val="22"/>
        </w:rPr>
        <w:tab/>
        <w:t>Matej Mostarac</w:t>
      </w:r>
      <w:r w:rsidRPr="002A4BE0">
        <w:rPr>
          <w:rFonts w:ascii="Palatino Linotype" w:hAnsi="Palatino Linotype" w:cs="Arial"/>
          <w:sz w:val="22"/>
          <w:szCs w:val="22"/>
        </w:rPr>
        <w:tab/>
      </w:r>
    </w:p>
    <w:p w:rsidR="006E2E2D" w:rsidRPr="002A4BE0" w:rsidRDefault="006E2E2D" w:rsidP="00F64A64">
      <w:pPr>
        <w:rPr>
          <w:rFonts w:ascii="Palatino Linotype" w:hAnsi="Palatino Linotype" w:cs="Arial"/>
          <w:sz w:val="22"/>
          <w:szCs w:val="22"/>
        </w:rPr>
      </w:pPr>
    </w:p>
    <w:p w:rsidR="006E2E2D" w:rsidRDefault="006E2E2D" w:rsidP="00F64A64">
      <w:pPr>
        <w:rPr>
          <w:rFonts w:ascii="Palatino Linotype" w:hAnsi="Palatino Linotype" w:cs="Arial"/>
          <w:sz w:val="22"/>
          <w:szCs w:val="22"/>
        </w:rPr>
      </w:pPr>
    </w:p>
    <w:p w:rsidR="002C4C93" w:rsidRDefault="002C4C93" w:rsidP="00F64A64">
      <w:pPr>
        <w:rPr>
          <w:rFonts w:ascii="Palatino Linotype" w:hAnsi="Palatino Linotype" w:cs="Arial"/>
          <w:sz w:val="22"/>
          <w:szCs w:val="22"/>
        </w:rPr>
      </w:pPr>
    </w:p>
    <w:p w:rsidR="00833E54" w:rsidRPr="002A4BE0" w:rsidRDefault="00833E54" w:rsidP="00833E54">
      <w:pPr>
        <w:spacing w:after="200" w:line="276" w:lineRule="auto"/>
        <w:rPr>
          <w:rFonts w:ascii="Palatino Linotype" w:eastAsia="Calibri" w:hAnsi="Palatino Linotype" w:cs="Arial"/>
          <w:b/>
          <w:sz w:val="22"/>
          <w:szCs w:val="22"/>
          <w:lang w:eastAsia="en-US"/>
        </w:rPr>
      </w:pPr>
      <w:r w:rsidRPr="002A4BE0">
        <w:rPr>
          <w:rFonts w:ascii="Palatino Linotype" w:eastAsia="Calibri" w:hAnsi="Palatino Linotype" w:cs="Arial"/>
          <w:b/>
          <w:sz w:val="22"/>
          <w:szCs w:val="22"/>
          <w:lang w:eastAsia="en-US"/>
        </w:rPr>
        <w:lastRenderedPageBreak/>
        <w:t>P</w:t>
      </w:r>
      <w:bookmarkStart w:id="0" w:name="_GoBack"/>
      <w:bookmarkEnd w:id="0"/>
      <w:r w:rsidRPr="002A4BE0">
        <w:rPr>
          <w:rFonts w:ascii="Palatino Linotype" w:eastAsia="Calibri" w:hAnsi="Palatino Linotype" w:cs="Arial"/>
          <w:b/>
          <w:sz w:val="22"/>
          <w:szCs w:val="22"/>
          <w:lang w:eastAsia="en-US"/>
        </w:rPr>
        <w:t>RILOZI</w:t>
      </w:r>
    </w:p>
    <w:p w:rsidR="008424DE" w:rsidRPr="002A4BE0" w:rsidRDefault="008424DE" w:rsidP="008424DE">
      <w:pPr>
        <w:spacing w:after="200" w:line="276" w:lineRule="auto"/>
        <w:rPr>
          <w:rFonts w:ascii="Palatino Linotype" w:eastAsia="Calibri" w:hAnsi="Palatino Linotype" w:cs="Arial"/>
          <w:sz w:val="22"/>
          <w:szCs w:val="22"/>
          <w:lang w:eastAsia="en-US"/>
        </w:rPr>
      </w:pPr>
      <w:r w:rsidRPr="002A4BE0">
        <w:rPr>
          <w:rFonts w:ascii="Palatino Linotype" w:eastAsia="Calibri" w:hAnsi="Palatino Linotype" w:cs="Arial"/>
          <w:sz w:val="22"/>
          <w:szCs w:val="22"/>
          <w:lang w:eastAsia="en-US"/>
        </w:rPr>
        <w:t>Tablica 1. Popis danih hipoteka</w:t>
      </w:r>
    </w:p>
    <w:tbl>
      <w:tblPr>
        <w:tblW w:w="97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701"/>
        <w:gridCol w:w="1418"/>
        <w:gridCol w:w="5386"/>
      </w:tblGrid>
      <w:tr w:rsidR="008424DE" w:rsidRPr="002A4BE0" w:rsidTr="008424DE">
        <w:trPr>
          <w:trHeight w:val="300"/>
        </w:trPr>
        <w:tc>
          <w:tcPr>
            <w:tcW w:w="9795" w:type="dxa"/>
            <w:gridSpan w:val="4"/>
            <w:shd w:val="clear" w:color="auto" w:fill="auto"/>
            <w:vAlign w:val="bottom"/>
            <w:hideMark/>
          </w:tcPr>
          <w:p w:rsidR="008424DE" w:rsidRPr="002A4BE0" w:rsidRDefault="008424DE" w:rsidP="008424DE">
            <w:pPr>
              <w:jc w:val="center"/>
              <w:rPr>
                <w:rFonts w:ascii="Palatino Linotype" w:hAnsi="Palatino Linotype" w:cs="Arial"/>
                <w:b/>
              </w:rPr>
            </w:pPr>
            <w:r w:rsidRPr="002A4BE0">
              <w:rPr>
                <w:rFonts w:ascii="Palatino Linotype" w:hAnsi="Palatino Linotype" w:cs="Arial"/>
                <w:b/>
                <w:sz w:val="22"/>
                <w:szCs w:val="22"/>
              </w:rPr>
              <w:t>POPIS NEKRETNINA NA KOJIMA JE UPISANA HIPOTEKA,  KORISNIK I IZNOS (VRIJEDNOST) HIPOTEKE, PRAVNI POSLOVI NA TEMELJU KOJIH JE UPISANA HIPOTEKA</w:t>
            </w: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6611/9</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19</w:t>
            </w:r>
          </w:p>
        </w:tc>
        <w:tc>
          <w:tcPr>
            <w:tcW w:w="5386" w:type="dxa"/>
            <w:vMerge w:val="restart"/>
            <w:vAlign w:val="center"/>
          </w:tcPr>
          <w:p w:rsidR="008424DE" w:rsidRPr="002A4BE0" w:rsidRDefault="008424DE" w:rsidP="008424DE">
            <w:pPr>
              <w:jc w:val="both"/>
              <w:rPr>
                <w:rFonts w:ascii="Palatino Linotype" w:hAnsi="Palatino Linotype" w:cs="Arial"/>
              </w:rPr>
            </w:pPr>
            <w:r w:rsidRPr="002A4BE0">
              <w:rPr>
                <w:rFonts w:ascii="Palatino Linotype" w:hAnsi="Palatino Linotype" w:cs="Arial"/>
                <w:sz w:val="22"/>
                <w:szCs w:val="22"/>
              </w:rPr>
              <w:br/>
              <w:t xml:space="preserve">Na temelju ugovora o založnom pravu od 8. travnja 2011. uknjižuje se pravo zaloga na nekretninama za iznos od 4.760.835,67 Kn uvećano za pripadajuće zakonske zatezne kamate, za korist </w:t>
            </w:r>
            <w:r w:rsidRPr="002A4BE0">
              <w:rPr>
                <w:rFonts w:ascii="Palatino Linotype" w:eastAsia="Calibri" w:hAnsi="Palatino Linotype" w:cs="Arial"/>
                <w:sz w:val="22"/>
                <w:szCs w:val="22"/>
                <w:lang w:eastAsia="en-US"/>
              </w:rPr>
              <w:t>REPUBLIKA HRVATSKA MIN.FINANCIJA, POREZNA UPRAVA PODRUČNI URED RIJEKA</w:t>
            </w:r>
          </w:p>
        </w:tc>
      </w:tr>
      <w:tr w:rsidR="008424DE" w:rsidRPr="002A4BE0" w:rsidTr="008424DE">
        <w:trPr>
          <w:trHeight w:val="245"/>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6611/10</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ORANICA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6611/11</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4</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6611/12</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14</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6611/13</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6611/14</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11</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6611/15</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9</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6611/16</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3</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6611/17</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15</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6611/18</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6611/19</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2"/>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6611/20</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ORANICA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17</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6611/21</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17</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6611/22</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9</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6611/23</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7</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6611/24</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17</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6619/5</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755</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6619/7</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6619/13</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OKOLIŠ</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469</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6619/17</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6619/18</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6619/19</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19</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6619/20</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17</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6619/21</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6619/22</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4</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6619/23</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15</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6619/24</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6619/25</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2</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6619/26</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16</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6619/27</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7</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6619/28</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11</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6619/29</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19</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6619/30</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6619/31</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6626/5</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6626/6</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6626/7</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6626/8</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lastRenderedPageBreak/>
              <w:t>6626/10</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6626/11</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6626/12</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6626/13</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6626/14</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6626/15</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6626/16</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6626/17</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18</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6626/18</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ŠUMA</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19</w:t>
            </w:r>
          </w:p>
        </w:tc>
        <w:tc>
          <w:tcPr>
            <w:tcW w:w="5386" w:type="dxa"/>
            <w:vMerge/>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6627/2</w:t>
            </w:r>
          </w:p>
        </w:tc>
        <w:tc>
          <w:tcPr>
            <w:tcW w:w="1701" w:type="dxa"/>
            <w:shd w:val="clear" w:color="auto" w:fill="auto"/>
            <w:vAlign w:val="bottom"/>
            <w:hideMark/>
          </w:tcPr>
          <w:p w:rsidR="008424DE" w:rsidRPr="002A4BE0" w:rsidRDefault="008424DE" w:rsidP="008424DE">
            <w:pPr>
              <w:rPr>
                <w:rFonts w:ascii="Palatino Linotype" w:hAnsi="Palatino Linotype" w:cs="Arial"/>
                <w:color w:val="000000"/>
              </w:rPr>
            </w:pPr>
            <w:r w:rsidRPr="002A4BE0">
              <w:rPr>
                <w:rFonts w:ascii="Palatino Linotype" w:hAnsi="Palatino Linotype" w:cs="Arial"/>
                <w:color w:val="000000"/>
                <w:sz w:val="22"/>
                <w:szCs w:val="22"/>
              </w:rPr>
              <w:t>OKOLIŠ</w:t>
            </w:r>
          </w:p>
        </w:tc>
        <w:tc>
          <w:tcPr>
            <w:tcW w:w="1418" w:type="dxa"/>
            <w:shd w:val="clear" w:color="auto" w:fill="auto"/>
            <w:vAlign w:val="bottom"/>
            <w:hideMark/>
          </w:tcPr>
          <w:p w:rsidR="008424DE" w:rsidRPr="002A4BE0" w:rsidRDefault="008424DE" w:rsidP="008424DE">
            <w:pPr>
              <w:jc w:val="right"/>
              <w:rPr>
                <w:rFonts w:ascii="Palatino Linotype" w:hAnsi="Palatino Linotype" w:cs="Arial"/>
                <w:color w:val="000000"/>
              </w:rPr>
            </w:pPr>
            <w:r w:rsidRPr="002A4BE0">
              <w:rPr>
                <w:rFonts w:ascii="Palatino Linotype" w:hAnsi="Palatino Linotype" w:cs="Arial"/>
                <w:color w:val="000000"/>
                <w:sz w:val="22"/>
                <w:szCs w:val="22"/>
              </w:rPr>
              <w:t>47</w:t>
            </w:r>
          </w:p>
        </w:tc>
        <w:tc>
          <w:tcPr>
            <w:tcW w:w="5386" w:type="dxa"/>
            <w:vMerge/>
            <w:tcBorders>
              <w:bottom w:val="nil"/>
            </w:tcBorders>
          </w:tcPr>
          <w:p w:rsidR="008424DE" w:rsidRPr="002A4BE0" w:rsidRDefault="008424DE" w:rsidP="008424DE">
            <w:pPr>
              <w:jc w:val="right"/>
              <w:rPr>
                <w:rFonts w:ascii="Palatino Linotype" w:hAnsi="Palatino Linotype" w:cs="Arial"/>
                <w:color w:val="000000"/>
              </w:rPr>
            </w:pPr>
          </w:p>
        </w:tc>
      </w:tr>
      <w:tr w:rsidR="008424DE" w:rsidRPr="002A4BE0" w:rsidTr="008424DE">
        <w:trPr>
          <w:trHeight w:val="438"/>
        </w:trPr>
        <w:tc>
          <w:tcPr>
            <w:tcW w:w="1290" w:type="dxa"/>
            <w:shd w:val="clear" w:color="auto" w:fill="auto"/>
            <w:vAlign w:val="center"/>
          </w:tcPr>
          <w:p w:rsidR="008424DE" w:rsidRPr="002A4BE0" w:rsidRDefault="008424DE" w:rsidP="008424DE">
            <w:pPr>
              <w:spacing w:after="200" w:line="276" w:lineRule="auto"/>
              <w:rPr>
                <w:rFonts w:ascii="Palatino Linotype" w:eastAsia="Calibri" w:hAnsi="Palatino Linotype" w:cs="Arial"/>
                <w:lang w:eastAsia="en-US"/>
              </w:rPr>
            </w:pPr>
            <w:r w:rsidRPr="002A4BE0">
              <w:rPr>
                <w:rFonts w:ascii="Palatino Linotype" w:eastAsia="Calibri" w:hAnsi="Palatino Linotype" w:cs="Arial"/>
                <w:sz w:val="22"/>
                <w:szCs w:val="22"/>
                <w:lang w:eastAsia="en-US"/>
              </w:rPr>
              <w:t>6627/1</w:t>
            </w:r>
          </w:p>
        </w:tc>
        <w:tc>
          <w:tcPr>
            <w:tcW w:w="1701" w:type="dxa"/>
            <w:shd w:val="clear" w:color="auto" w:fill="auto"/>
            <w:vAlign w:val="center"/>
          </w:tcPr>
          <w:p w:rsidR="008424DE" w:rsidRPr="002A4BE0" w:rsidRDefault="008424DE" w:rsidP="008424DE">
            <w:pPr>
              <w:spacing w:after="200" w:line="276" w:lineRule="auto"/>
              <w:rPr>
                <w:rFonts w:ascii="Palatino Linotype" w:eastAsia="Calibri" w:hAnsi="Palatino Linotype" w:cs="Arial"/>
                <w:lang w:eastAsia="en-US"/>
              </w:rPr>
            </w:pPr>
            <w:r w:rsidRPr="002A4BE0">
              <w:rPr>
                <w:rFonts w:ascii="Palatino Linotype" w:eastAsia="Calibri" w:hAnsi="Palatino Linotype" w:cs="Arial"/>
                <w:sz w:val="22"/>
                <w:szCs w:val="22"/>
                <w:lang w:eastAsia="en-US"/>
              </w:rPr>
              <w:t>ŠUMA</w:t>
            </w:r>
          </w:p>
        </w:tc>
        <w:tc>
          <w:tcPr>
            <w:tcW w:w="1418" w:type="dxa"/>
            <w:shd w:val="clear" w:color="auto" w:fill="auto"/>
            <w:vAlign w:val="center"/>
          </w:tcPr>
          <w:p w:rsidR="008424DE" w:rsidRPr="002A4BE0" w:rsidRDefault="008424DE" w:rsidP="008424DE">
            <w:pPr>
              <w:spacing w:after="200" w:line="276" w:lineRule="auto"/>
              <w:jc w:val="right"/>
              <w:rPr>
                <w:rFonts w:ascii="Palatino Linotype" w:eastAsia="Calibri" w:hAnsi="Palatino Linotype" w:cs="Arial"/>
                <w:lang w:eastAsia="en-US"/>
              </w:rPr>
            </w:pPr>
            <w:r w:rsidRPr="002A4BE0">
              <w:rPr>
                <w:rFonts w:ascii="Palatino Linotype" w:eastAsia="Calibri" w:hAnsi="Palatino Linotype" w:cs="Arial"/>
                <w:sz w:val="22"/>
                <w:szCs w:val="22"/>
                <w:lang w:eastAsia="en-US"/>
              </w:rPr>
              <w:t>113</w:t>
            </w:r>
          </w:p>
        </w:tc>
        <w:tc>
          <w:tcPr>
            <w:tcW w:w="5386" w:type="dxa"/>
            <w:vMerge w:val="restart"/>
            <w:tcBorders>
              <w:top w:val="nil"/>
            </w:tcBorders>
          </w:tcPr>
          <w:p w:rsidR="008424DE" w:rsidRPr="002A4BE0" w:rsidRDefault="008424DE" w:rsidP="008424DE">
            <w:pPr>
              <w:jc w:val="right"/>
              <w:rPr>
                <w:rFonts w:ascii="Palatino Linotype" w:hAnsi="Palatino Linotype" w:cs="Arial"/>
                <w:color w:val="000000"/>
              </w:rPr>
            </w:pPr>
          </w:p>
        </w:tc>
      </w:tr>
      <w:tr w:rsidR="008424DE" w:rsidRPr="002A4BE0" w:rsidTr="008424DE">
        <w:trPr>
          <w:trHeight w:val="300"/>
        </w:trPr>
        <w:tc>
          <w:tcPr>
            <w:tcW w:w="1290" w:type="dxa"/>
            <w:shd w:val="clear" w:color="auto" w:fill="auto"/>
            <w:vAlign w:val="center"/>
          </w:tcPr>
          <w:p w:rsidR="008424DE" w:rsidRPr="002A4BE0" w:rsidRDefault="008424DE" w:rsidP="008424DE">
            <w:pPr>
              <w:spacing w:after="200" w:line="276" w:lineRule="auto"/>
              <w:rPr>
                <w:rFonts w:ascii="Palatino Linotype" w:eastAsia="Calibri" w:hAnsi="Palatino Linotype" w:cs="Arial"/>
                <w:lang w:eastAsia="en-US"/>
              </w:rPr>
            </w:pPr>
            <w:r w:rsidRPr="002A4BE0">
              <w:rPr>
                <w:rFonts w:ascii="Palatino Linotype" w:eastAsia="Calibri" w:hAnsi="Palatino Linotype" w:cs="Arial"/>
                <w:sz w:val="22"/>
                <w:szCs w:val="22"/>
                <w:lang w:eastAsia="en-US"/>
              </w:rPr>
              <w:t>6627/4</w:t>
            </w:r>
          </w:p>
        </w:tc>
        <w:tc>
          <w:tcPr>
            <w:tcW w:w="1701" w:type="dxa"/>
            <w:shd w:val="clear" w:color="auto" w:fill="auto"/>
            <w:vAlign w:val="center"/>
          </w:tcPr>
          <w:p w:rsidR="008424DE" w:rsidRPr="002A4BE0" w:rsidRDefault="008424DE" w:rsidP="008424DE">
            <w:pPr>
              <w:spacing w:after="200" w:line="276" w:lineRule="auto"/>
              <w:rPr>
                <w:rFonts w:ascii="Palatino Linotype" w:eastAsia="Calibri" w:hAnsi="Palatino Linotype" w:cs="Arial"/>
                <w:lang w:eastAsia="en-US"/>
              </w:rPr>
            </w:pPr>
            <w:r w:rsidRPr="002A4BE0">
              <w:rPr>
                <w:rFonts w:ascii="Palatino Linotype" w:eastAsia="Calibri" w:hAnsi="Palatino Linotype" w:cs="Arial"/>
                <w:sz w:val="22"/>
                <w:szCs w:val="22"/>
                <w:lang w:eastAsia="en-US"/>
              </w:rPr>
              <w:t>ŠUMA</w:t>
            </w:r>
          </w:p>
        </w:tc>
        <w:tc>
          <w:tcPr>
            <w:tcW w:w="1418" w:type="dxa"/>
            <w:shd w:val="clear" w:color="auto" w:fill="auto"/>
            <w:vAlign w:val="center"/>
          </w:tcPr>
          <w:p w:rsidR="008424DE" w:rsidRPr="002A4BE0" w:rsidRDefault="008424DE" w:rsidP="008424DE">
            <w:pPr>
              <w:spacing w:after="200" w:line="276" w:lineRule="auto"/>
              <w:jc w:val="right"/>
              <w:rPr>
                <w:rFonts w:ascii="Palatino Linotype" w:eastAsia="Calibri" w:hAnsi="Palatino Linotype" w:cs="Arial"/>
                <w:lang w:eastAsia="en-US"/>
              </w:rPr>
            </w:pPr>
            <w:r w:rsidRPr="002A4BE0">
              <w:rPr>
                <w:rFonts w:ascii="Palatino Linotype" w:eastAsia="Calibri" w:hAnsi="Palatino Linotype" w:cs="Arial"/>
                <w:sz w:val="22"/>
                <w:szCs w:val="22"/>
                <w:lang w:eastAsia="en-US"/>
              </w:rPr>
              <w:t>23</w:t>
            </w:r>
          </w:p>
        </w:tc>
        <w:tc>
          <w:tcPr>
            <w:tcW w:w="5386" w:type="dxa"/>
            <w:vMerge/>
          </w:tcPr>
          <w:p w:rsidR="008424DE" w:rsidRPr="002A4BE0" w:rsidRDefault="008424DE" w:rsidP="008424DE">
            <w:pPr>
              <w:jc w:val="right"/>
              <w:rPr>
                <w:rFonts w:ascii="Palatino Linotype" w:hAnsi="Palatino Linotype" w:cs="Arial"/>
                <w:color w:val="000000"/>
              </w:rPr>
            </w:pPr>
          </w:p>
        </w:tc>
      </w:tr>
    </w:tbl>
    <w:p w:rsidR="008424DE" w:rsidRPr="002A4BE0" w:rsidRDefault="008424DE" w:rsidP="008424DE">
      <w:pPr>
        <w:spacing w:after="200" w:line="276" w:lineRule="auto"/>
        <w:rPr>
          <w:rFonts w:ascii="Palatino Linotype" w:eastAsia="Calibri" w:hAnsi="Palatino Linotype" w:cs="Arial"/>
          <w:b/>
          <w:sz w:val="22"/>
          <w:szCs w:val="22"/>
          <w:lang w:eastAsia="en-US"/>
        </w:rPr>
      </w:pPr>
    </w:p>
    <w:p w:rsidR="008424DE" w:rsidRPr="002A4BE0" w:rsidRDefault="008424DE" w:rsidP="008424DE">
      <w:pPr>
        <w:jc w:val="center"/>
        <w:rPr>
          <w:rFonts w:ascii="Palatino Linotype" w:eastAsia="Calibri" w:hAnsi="Palatino Linotype" w:cs="Arial"/>
          <w:sz w:val="22"/>
          <w:szCs w:val="22"/>
          <w:lang w:eastAsia="en-US"/>
        </w:rPr>
      </w:pPr>
    </w:p>
    <w:p w:rsidR="008424DE" w:rsidRPr="002A4BE0" w:rsidRDefault="008424DE" w:rsidP="008424DE">
      <w:pPr>
        <w:rPr>
          <w:rFonts w:ascii="Palatino Linotype" w:hAnsi="Palatino Linotype" w:cs="Arial"/>
          <w:b/>
          <w:color w:val="0070C0"/>
          <w:sz w:val="22"/>
          <w:szCs w:val="22"/>
        </w:rPr>
      </w:pPr>
    </w:p>
    <w:p w:rsidR="008424DE" w:rsidRPr="002A4BE0" w:rsidRDefault="008424DE" w:rsidP="008424DE">
      <w:pPr>
        <w:rPr>
          <w:rFonts w:ascii="Palatino Linotype" w:hAnsi="Palatino Linotype" w:cs="Arial"/>
          <w:b/>
          <w:color w:val="0070C0"/>
          <w:sz w:val="22"/>
          <w:szCs w:val="22"/>
        </w:rPr>
      </w:pPr>
    </w:p>
    <w:p w:rsidR="008424DE" w:rsidRPr="002A4BE0" w:rsidRDefault="008424DE" w:rsidP="008424DE">
      <w:pPr>
        <w:spacing w:after="160" w:line="259" w:lineRule="auto"/>
        <w:rPr>
          <w:rFonts w:ascii="Palatino Linotype" w:eastAsia="Calibri" w:hAnsi="Palatino Linotype"/>
          <w:sz w:val="22"/>
          <w:szCs w:val="22"/>
          <w:lang w:eastAsia="en-US"/>
        </w:rPr>
      </w:pPr>
    </w:p>
    <w:p w:rsidR="008424DE" w:rsidRPr="002A4BE0" w:rsidRDefault="008424DE" w:rsidP="008424DE">
      <w:pPr>
        <w:spacing w:after="160" w:line="259" w:lineRule="auto"/>
        <w:rPr>
          <w:rFonts w:ascii="Palatino Linotype" w:eastAsia="Calibri" w:hAnsi="Palatino Linotype"/>
          <w:sz w:val="22"/>
          <w:szCs w:val="22"/>
          <w:lang w:eastAsia="en-US"/>
        </w:rPr>
        <w:sectPr w:rsidR="008424DE" w:rsidRPr="002A4BE0" w:rsidSect="00F64A64">
          <w:headerReference w:type="default" r:id="rId10"/>
          <w:footerReference w:type="default" r:id="rId11"/>
          <w:headerReference w:type="first" r:id="rId12"/>
          <w:footerReference w:type="first" r:id="rId13"/>
          <w:pgSz w:w="11906" w:h="16838" w:code="9"/>
          <w:pgMar w:top="1418" w:right="1418" w:bottom="1418" w:left="1418" w:header="709" w:footer="709" w:gutter="0"/>
          <w:pgNumType w:start="1"/>
          <w:cols w:space="708"/>
          <w:docGrid w:linePitch="360"/>
        </w:sectPr>
      </w:pPr>
    </w:p>
    <w:p w:rsidR="008424DE" w:rsidRDefault="008424DE" w:rsidP="008424DE">
      <w:pPr>
        <w:rPr>
          <w:rFonts w:ascii="Palatino Linotype" w:hAnsi="Palatino Linotype" w:cs="Arial"/>
          <w:sz w:val="22"/>
          <w:szCs w:val="22"/>
        </w:rPr>
      </w:pPr>
      <w:r w:rsidRPr="002A4BE0">
        <w:rPr>
          <w:rFonts w:ascii="Palatino Linotype" w:hAnsi="Palatino Linotype" w:cs="Arial"/>
          <w:sz w:val="22"/>
          <w:szCs w:val="22"/>
        </w:rPr>
        <w:lastRenderedPageBreak/>
        <w:t>Tablica 2. Popis ugovornih odnosa koji mogu postati obveze</w:t>
      </w:r>
    </w:p>
    <w:tbl>
      <w:tblPr>
        <w:tblW w:w="14459" w:type="dxa"/>
        <w:tblInd w:w="108" w:type="dxa"/>
        <w:tblLook w:val="04A0" w:firstRow="1" w:lastRow="0" w:firstColumn="1" w:lastColumn="0" w:noHBand="0" w:noVBand="1"/>
      </w:tblPr>
      <w:tblGrid>
        <w:gridCol w:w="704"/>
        <w:gridCol w:w="3210"/>
        <w:gridCol w:w="1304"/>
        <w:gridCol w:w="1870"/>
        <w:gridCol w:w="2126"/>
        <w:gridCol w:w="2552"/>
        <w:gridCol w:w="2693"/>
      </w:tblGrid>
      <w:tr w:rsidR="00FB7800" w:rsidRPr="00FB7800" w:rsidTr="00FB7800">
        <w:trPr>
          <w:trHeight w:val="602"/>
        </w:trPr>
        <w:tc>
          <w:tcPr>
            <w:tcW w:w="704"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FB7800" w:rsidRPr="00FB7800" w:rsidRDefault="00FB7800" w:rsidP="00FB7800">
            <w:pPr>
              <w:jc w:val="center"/>
              <w:rPr>
                <w:rFonts w:ascii="Palatino Linotype" w:hAnsi="Palatino Linotype" w:cs="Calibri"/>
                <w:b/>
                <w:bCs/>
                <w:color w:val="000000"/>
                <w:sz w:val="22"/>
                <w:szCs w:val="22"/>
              </w:rPr>
            </w:pPr>
            <w:r w:rsidRPr="00FB7800">
              <w:rPr>
                <w:rFonts w:ascii="Palatino Linotype" w:hAnsi="Palatino Linotype" w:cs="Calibri"/>
                <w:b/>
                <w:bCs/>
                <w:color w:val="000000"/>
                <w:sz w:val="22"/>
                <w:szCs w:val="22"/>
              </w:rPr>
              <w:t>R.br.</w:t>
            </w:r>
          </w:p>
        </w:tc>
        <w:tc>
          <w:tcPr>
            <w:tcW w:w="3210" w:type="dxa"/>
            <w:tcBorders>
              <w:top w:val="single" w:sz="4" w:space="0" w:color="auto"/>
              <w:left w:val="nil"/>
              <w:bottom w:val="single" w:sz="4" w:space="0" w:color="auto"/>
              <w:right w:val="single" w:sz="4" w:space="0" w:color="auto"/>
            </w:tcBorders>
            <w:shd w:val="clear" w:color="000000" w:fill="FCE4D6"/>
            <w:noWrap/>
            <w:vAlign w:val="center"/>
            <w:hideMark/>
          </w:tcPr>
          <w:p w:rsidR="00FB7800" w:rsidRPr="00FB7800" w:rsidRDefault="00FB7800" w:rsidP="00FB7800">
            <w:pPr>
              <w:jc w:val="center"/>
              <w:rPr>
                <w:rFonts w:ascii="Palatino Linotype" w:hAnsi="Palatino Linotype" w:cs="Calibri"/>
                <w:b/>
                <w:bCs/>
                <w:color w:val="000000"/>
                <w:sz w:val="22"/>
                <w:szCs w:val="22"/>
              </w:rPr>
            </w:pPr>
            <w:r w:rsidRPr="00FB7800">
              <w:rPr>
                <w:rFonts w:ascii="Palatino Linotype" w:hAnsi="Palatino Linotype" w:cs="Calibri"/>
                <w:b/>
                <w:bCs/>
                <w:color w:val="000000"/>
                <w:sz w:val="22"/>
                <w:szCs w:val="22"/>
              </w:rPr>
              <w:t>Instrument osiguranja</w:t>
            </w:r>
          </w:p>
        </w:tc>
        <w:tc>
          <w:tcPr>
            <w:tcW w:w="1304" w:type="dxa"/>
            <w:tcBorders>
              <w:top w:val="single" w:sz="4" w:space="0" w:color="auto"/>
              <w:left w:val="nil"/>
              <w:bottom w:val="single" w:sz="4" w:space="0" w:color="auto"/>
              <w:right w:val="single" w:sz="4" w:space="0" w:color="auto"/>
            </w:tcBorders>
            <w:shd w:val="clear" w:color="000000" w:fill="FCE4D6"/>
            <w:vAlign w:val="center"/>
            <w:hideMark/>
          </w:tcPr>
          <w:p w:rsidR="00FB7800" w:rsidRPr="00FB7800" w:rsidRDefault="00FB7800" w:rsidP="00FB7800">
            <w:pPr>
              <w:jc w:val="center"/>
              <w:rPr>
                <w:rFonts w:ascii="Palatino Linotype" w:hAnsi="Palatino Linotype" w:cs="Calibri"/>
                <w:b/>
                <w:bCs/>
                <w:color w:val="000000"/>
                <w:sz w:val="22"/>
                <w:szCs w:val="22"/>
              </w:rPr>
            </w:pPr>
            <w:r w:rsidRPr="00FB7800">
              <w:rPr>
                <w:rFonts w:ascii="Palatino Linotype" w:hAnsi="Palatino Linotype" w:cs="Calibri"/>
                <w:b/>
                <w:bCs/>
                <w:color w:val="000000"/>
                <w:sz w:val="22"/>
                <w:szCs w:val="22"/>
              </w:rPr>
              <w:t>Dokument</w:t>
            </w:r>
          </w:p>
        </w:tc>
        <w:tc>
          <w:tcPr>
            <w:tcW w:w="3996" w:type="dxa"/>
            <w:gridSpan w:val="2"/>
            <w:tcBorders>
              <w:top w:val="single" w:sz="4" w:space="0" w:color="auto"/>
              <w:left w:val="nil"/>
              <w:bottom w:val="single" w:sz="4" w:space="0" w:color="auto"/>
              <w:right w:val="single" w:sz="4" w:space="0" w:color="auto"/>
            </w:tcBorders>
            <w:shd w:val="clear" w:color="000000" w:fill="FCE4D6"/>
            <w:noWrap/>
            <w:vAlign w:val="center"/>
            <w:hideMark/>
          </w:tcPr>
          <w:p w:rsidR="00FB7800" w:rsidRPr="00FB7800" w:rsidRDefault="00FB7800" w:rsidP="00FB7800">
            <w:pPr>
              <w:jc w:val="center"/>
              <w:rPr>
                <w:rFonts w:ascii="Palatino Linotype" w:hAnsi="Palatino Linotype" w:cs="Calibri"/>
                <w:b/>
                <w:bCs/>
                <w:color w:val="000000"/>
                <w:sz w:val="22"/>
                <w:szCs w:val="22"/>
              </w:rPr>
            </w:pPr>
            <w:r w:rsidRPr="00FB7800">
              <w:rPr>
                <w:rFonts w:ascii="Palatino Linotype" w:hAnsi="Palatino Linotype" w:cs="Calibri"/>
                <w:b/>
                <w:bCs/>
                <w:color w:val="000000"/>
                <w:sz w:val="22"/>
                <w:szCs w:val="22"/>
              </w:rPr>
              <w:t>Iznos jamstva</w:t>
            </w:r>
          </w:p>
        </w:tc>
        <w:tc>
          <w:tcPr>
            <w:tcW w:w="2552" w:type="dxa"/>
            <w:tcBorders>
              <w:top w:val="single" w:sz="4" w:space="0" w:color="auto"/>
              <w:left w:val="nil"/>
              <w:bottom w:val="single" w:sz="4" w:space="0" w:color="auto"/>
              <w:right w:val="single" w:sz="4" w:space="0" w:color="auto"/>
            </w:tcBorders>
            <w:shd w:val="clear" w:color="000000" w:fill="FCE4D6"/>
            <w:noWrap/>
            <w:vAlign w:val="center"/>
            <w:hideMark/>
          </w:tcPr>
          <w:p w:rsidR="00FB7800" w:rsidRPr="00FB7800" w:rsidRDefault="00FB7800" w:rsidP="00FB7800">
            <w:pPr>
              <w:jc w:val="center"/>
              <w:rPr>
                <w:rFonts w:ascii="Palatino Linotype" w:hAnsi="Palatino Linotype" w:cs="Calibri"/>
                <w:b/>
                <w:bCs/>
                <w:color w:val="000000"/>
                <w:sz w:val="22"/>
                <w:szCs w:val="22"/>
              </w:rPr>
            </w:pPr>
            <w:r w:rsidRPr="00FB7800">
              <w:rPr>
                <w:rFonts w:ascii="Palatino Linotype" w:hAnsi="Palatino Linotype" w:cs="Calibri"/>
                <w:b/>
                <w:bCs/>
                <w:color w:val="000000"/>
                <w:sz w:val="22"/>
                <w:szCs w:val="22"/>
              </w:rPr>
              <w:t>Primatelj jamstva</w:t>
            </w:r>
          </w:p>
        </w:tc>
        <w:tc>
          <w:tcPr>
            <w:tcW w:w="2693" w:type="dxa"/>
            <w:tcBorders>
              <w:top w:val="single" w:sz="4" w:space="0" w:color="auto"/>
              <w:left w:val="nil"/>
              <w:bottom w:val="single" w:sz="4" w:space="0" w:color="auto"/>
              <w:right w:val="single" w:sz="4" w:space="0" w:color="auto"/>
            </w:tcBorders>
            <w:shd w:val="clear" w:color="000000" w:fill="FCE4D6"/>
            <w:vAlign w:val="center"/>
            <w:hideMark/>
          </w:tcPr>
          <w:p w:rsidR="00FB7800" w:rsidRPr="00FB7800" w:rsidRDefault="00FB7800" w:rsidP="00FB7800">
            <w:pPr>
              <w:jc w:val="center"/>
              <w:rPr>
                <w:rFonts w:ascii="Palatino Linotype" w:hAnsi="Palatino Linotype" w:cs="Calibri"/>
                <w:b/>
                <w:bCs/>
                <w:color w:val="000000"/>
                <w:sz w:val="22"/>
                <w:szCs w:val="22"/>
              </w:rPr>
            </w:pPr>
            <w:r w:rsidRPr="00FB7800">
              <w:rPr>
                <w:rFonts w:ascii="Palatino Linotype" w:hAnsi="Palatino Linotype" w:cs="Calibri"/>
                <w:b/>
                <w:bCs/>
                <w:color w:val="000000"/>
                <w:sz w:val="22"/>
                <w:szCs w:val="22"/>
              </w:rPr>
              <w:t>Namjena</w:t>
            </w:r>
          </w:p>
        </w:tc>
      </w:tr>
      <w:tr w:rsidR="00FB7800" w:rsidRPr="00FB7800" w:rsidTr="00FB780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Mjenično očitovanje</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11.077.448,41 kn</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1.470.230,06 EUR</w:t>
            </w:r>
          </w:p>
        </w:tc>
        <w:tc>
          <w:tcPr>
            <w:tcW w:w="2552"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Splitska banka d.d.</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kredit - poslovni prostor</w:t>
            </w:r>
          </w:p>
        </w:tc>
      </w:tr>
      <w:tr w:rsidR="00FB7800" w:rsidRPr="00FB7800" w:rsidTr="00FB7800">
        <w:trPr>
          <w:trHeight w:val="60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1.000.000,00 kn</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132.722,81 EUR</w:t>
            </w:r>
          </w:p>
        </w:tc>
        <w:tc>
          <w:tcPr>
            <w:tcW w:w="2552"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FZOEU</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Nabava spremnika za odvojeno prikupljanje otpada</w:t>
            </w:r>
          </w:p>
        </w:tc>
      </w:tr>
      <w:tr w:rsidR="00FB7800" w:rsidRPr="00FB7800" w:rsidTr="00FB780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 kn</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552"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Euroleasing</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Operativni </w:t>
            </w:r>
            <w:proofErr w:type="spellStart"/>
            <w:r w:rsidRPr="00FB7800">
              <w:rPr>
                <w:rFonts w:ascii="Palatino Linotype" w:hAnsi="Palatino Linotype" w:cs="Calibri"/>
                <w:color w:val="000000"/>
                <w:sz w:val="22"/>
                <w:szCs w:val="22"/>
              </w:rPr>
              <w:t>leasing</w:t>
            </w:r>
            <w:proofErr w:type="spellEnd"/>
          </w:p>
        </w:tc>
      </w:tr>
      <w:tr w:rsidR="00FB7800" w:rsidRPr="00FB7800" w:rsidTr="00FB7800">
        <w:trPr>
          <w:trHeight w:val="9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Mjenično očitovanje</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7.800.000,00 kn</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1.035.237,91 EUR</w:t>
            </w:r>
          </w:p>
        </w:tc>
        <w:tc>
          <w:tcPr>
            <w:tcW w:w="2552"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Ministarstvo regionalnog razvoja i fondova EU</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ESIF kredit - javna rasvjeta</w:t>
            </w:r>
          </w:p>
        </w:tc>
      </w:tr>
      <w:tr w:rsidR="00FB7800" w:rsidRPr="00FB7800" w:rsidTr="00FB780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sz w:val="22"/>
                <w:szCs w:val="22"/>
              </w:rPr>
            </w:pPr>
            <w:r w:rsidRPr="00FB7800">
              <w:rPr>
                <w:rFonts w:ascii="Palatino Linotype" w:hAnsi="Palatino Linotype" w:cs="Calibri"/>
                <w:sz w:val="22"/>
                <w:szCs w:val="22"/>
              </w:rPr>
              <w:t>2.900.000,00 EUR</w:t>
            </w:r>
          </w:p>
        </w:tc>
        <w:tc>
          <w:tcPr>
            <w:tcW w:w="2552"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proofErr w:type="spellStart"/>
            <w:r w:rsidRPr="00FB7800">
              <w:rPr>
                <w:rFonts w:ascii="Palatino Linotype" w:hAnsi="Palatino Linotype" w:cs="Calibri"/>
                <w:color w:val="000000"/>
                <w:sz w:val="22"/>
                <w:szCs w:val="22"/>
              </w:rPr>
              <w:t>ErsteBank</w:t>
            </w:r>
            <w:proofErr w:type="spellEnd"/>
            <w:r w:rsidRPr="00FB7800">
              <w:rPr>
                <w:rFonts w:ascii="Palatino Linotype" w:hAnsi="Palatino Linotype" w:cs="Calibri"/>
                <w:color w:val="000000"/>
                <w:sz w:val="22"/>
                <w:szCs w:val="22"/>
              </w:rPr>
              <w:t xml:space="preserve"> d.d.</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Kredit - Preda</w:t>
            </w:r>
          </w:p>
        </w:tc>
      </w:tr>
      <w:tr w:rsidR="00FB7800" w:rsidRPr="00FB7800" w:rsidTr="00FB780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sz w:val="22"/>
                <w:szCs w:val="22"/>
              </w:rPr>
            </w:pPr>
            <w:r w:rsidRPr="00FB7800">
              <w:rPr>
                <w:rFonts w:ascii="Palatino Linotype" w:hAnsi="Palatino Linotype" w:cs="Calibri"/>
                <w:sz w:val="22"/>
                <w:szCs w:val="22"/>
              </w:rPr>
              <w:t>150.000,00 EUR</w:t>
            </w:r>
          </w:p>
        </w:tc>
        <w:tc>
          <w:tcPr>
            <w:tcW w:w="2552"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MRRFEU</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Projekt "Preda" </w:t>
            </w:r>
          </w:p>
        </w:tc>
      </w:tr>
      <w:tr w:rsidR="00FB7800" w:rsidRPr="00FB7800" w:rsidTr="00FB780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sz w:val="22"/>
                <w:szCs w:val="22"/>
              </w:rPr>
            </w:pPr>
            <w:r w:rsidRPr="00FB7800">
              <w:rPr>
                <w:rFonts w:ascii="Palatino Linotype" w:hAnsi="Palatino Linotype" w:cs="Calibri"/>
                <w:sz w:val="22"/>
                <w:szCs w:val="22"/>
              </w:rPr>
              <w:t>150.000,00 EUR</w:t>
            </w:r>
          </w:p>
        </w:tc>
        <w:tc>
          <w:tcPr>
            <w:tcW w:w="2552"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MRRFEU</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Projekt "Preda" </w:t>
            </w:r>
          </w:p>
        </w:tc>
      </w:tr>
      <w:tr w:rsidR="00FB7800" w:rsidRPr="00FB7800" w:rsidTr="00FB780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sz w:val="22"/>
                <w:szCs w:val="22"/>
              </w:rPr>
            </w:pPr>
            <w:r w:rsidRPr="00FB7800">
              <w:rPr>
                <w:rFonts w:ascii="Palatino Linotype" w:hAnsi="Palatino Linotype" w:cs="Calibri"/>
                <w:sz w:val="22"/>
                <w:szCs w:val="22"/>
              </w:rPr>
              <w:t>75.000,00 EUR</w:t>
            </w:r>
          </w:p>
        </w:tc>
        <w:tc>
          <w:tcPr>
            <w:tcW w:w="2552"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r>
      <w:tr w:rsidR="00FB7800" w:rsidRPr="00FB7800" w:rsidTr="00FB780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9</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sz w:val="22"/>
                <w:szCs w:val="22"/>
              </w:rPr>
            </w:pPr>
            <w:r w:rsidRPr="00FB7800">
              <w:rPr>
                <w:rFonts w:ascii="Palatino Linotype" w:hAnsi="Palatino Linotype" w:cs="Calibri"/>
                <w:sz w:val="22"/>
                <w:szCs w:val="22"/>
              </w:rPr>
              <w:t>20.000,00 EUR</w:t>
            </w:r>
          </w:p>
        </w:tc>
        <w:tc>
          <w:tcPr>
            <w:tcW w:w="2552"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   HEP ELEKTRA d.o.o.</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r>
      <w:tr w:rsidR="00FB7800" w:rsidRPr="00FB7800" w:rsidTr="00FB780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sz w:val="22"/>
                <w:szCs w:val="22"/>
              </w:rPr>
            </w:pPr>
            <w:r w:rsidRPr="00FB7800">
              <w:rPr>
                <w:rFonts w:ascii="Palatino Linotype" w:hAnsi="Palatino Linotype" w:cs="Calibri"/>
                <w:sz w:val="22"/>
                <w:szCs w:val="22"/>
              </w:rPr>
              <w:t>20.000,00 EUR</w:t>
            </w:r>
          </w:p>
        </w:tc>
        <w:tc>
          <w:tcPr>
            <w:tcW w:w="2552"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   HEP ELEKTRA d.o.o.</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r>
      <w:tr w:rsidR="00FB7800" w:rsidRPr="00FB7800" w:rsidTr="00FB7800">
        <w:trPr>
          <w:trHeight w:val="90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11</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sz w:val="22"/>
                <w:szCs w:val="22"/>
              </w:rPr>
            </w:pPr>
            <w:r w:rsidRPr="00FB7800">
              <w:rPr>
                <w:rFonts w:ascii="Palatino Linotype" w:hAnsi="Palatino Linotype" w:cs="Calibri"/>
                <w:sz w:val="22"/>
                <w:szCs w:val="22"/>
              </w:rPr>
              <w:t>75.000,00 EUR</w:t>
            </w:r>
          </w:p>
        </w:tc>
        <w:tc>
          <w:tcPr>
            <w:tcW w:w="2552"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Ministarstvo demografije i useljeništva</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Projekt - edukativne aktivnosti za predškolsku djecu i djecu 1. do 4. razreda</w:t>
            </w:r>
          </w:p>
        </w:tc>
      </w:tr>
      <w:tr w:rsidR="00FB7800" w:rsidRPr="00FB7800" w:rsidTr="00FB780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12</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sz w:val="22"/>
                <w:szCs w:val="22"/>
              </w:rPr>
            </w:pPr>
            <w:r w:rsidRPr="00FB7800">
              <w:rPr>
                <w:rFonts w:ascii="Palatino Linotype" w:hAnsi="Palatino Linotype" w:cs="Calibri"/>
                <w:sz w:val="22"/>
                <w:szCs w:val="22"/>
              </w:rPr>
              <w:t>3.700.000,00 EUR</w:t>
            </w:r>
          </w:p>
        </w:tc>
        <w:tc>
          <w:tcPr>
            <w:tcW w:w="2552"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        </w:t>
            </w:r>
            <w:proofErr w:type="spellStart"/>
            <w:r w:rsidRPr="00FB7800">
              <w:rPr>
                <w:rFonts w:ascii="Palatino Linotype" w:hAnsi="Palatino Linotype" w:cs="Calibri"/>
                <w:color w:val="000000"/>
                <w:sz w:val="22"/>
                <w:szCs w:val="22"/>
              </w:rPr>
              <w:t>ErsteBank</w:t>
            </w:r>
            <w:proofErr w:type="spellEnd"/>
            <w:r w:rsidRPr="00FB7800">
              <w:rPr>
                <w:rFonts w:ascii="Palatino Linotype" w:hAnsi="Palatino Linotype" w:cs="Calibri"/>
                <w:color w:val="000000"/>
                <w:sz w:val="22"/>
                <w:szCs w:val="22"/>
              </w:rPr>
              <w:t xml:space="preserve"> d.d.</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Dugoročni kredit</w:t>
            </w:r>
          </w:p>
        </w:tc>
      </w:tr>
      <w:tr w:rsidR="00FB7800" w:rsidRPr="00FB7800" w:rsidTr="00FB780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sz w:val="22"/>
                <w:szCs w:val="22"/>
              </w:rPr>
            </w:pPr>
            <w:r w:rsidRPr="00FB7800">
              <w:rPr>
                <w:rFonts w:ascii="Palatino Linotype" w:hAnsi="Palatino Linotype" w:cs="Calibri"/>
                <w:sz w:val="22"/>
                <w:szCs w:val="22"/>
              </w:rPr>
              <w:t>75.000,00 EUR</w:t>
            </w:r>
          </w:p>
        </w:tc>
        <w:tc>
          <w:tcPr>
            <w:tcW w:w="2552"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MRRFEU</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Lokalna komponenta</w:t>
            </w:r>
          </w:p>
        </w:tc>
      </w:tr>
      <w:tr w:rsidR="00FB7800" w:rsidRPr="00FB7800" w:rsidTr="00FB7800">
        <w:trPr>
          <w:trHeight w:val="30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14</w:t>
            </w:r>
          </w:p>
        </w:tc>
        <w:tc>
          <w:tcPr>
            <w:tcW w:w="321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130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Ugovor</w:t>
            </w:r>
          </w:p>
        </w:tc>
        <w:tc>
          <w:tcPr>
            <w:tcW w:w="1870"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2126"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sz w:val="22"/>
                <w:szCs w:val="22"/>
              </w:rPr>
            </w:pPr>
            <w:r w:rsidRPr="00FB7800">
              <w:rPr>
                <w:rFonts w:ascii="Palatino Linotype" w:hAnsi="Palatino Linotype" w:cs="Calibri"/>
                <w:sz w:val="22"/>
                <w:szCs w:val="22"/>
              </w:rPr>
              <w:t>150.000,00 EUR</w:t>
            </w:r>
          </w:p>
        </w:tc>
        <w:tc>
          <w:tcPr>
            <w:tcW w:w="2552"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MRRFEU</w:t>
            </w:r>
          </w:p>
        </w:tc>
        <w:tc>
          <w:tcPr>
            <w:tcW w:w="269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Lokalna komponenta</w:t>
            </w:r>
          </w:p>
        </w:tc>
      </w:tr>
    </w:tbl>
    <w:p w:rsidR="00FB7800" w:rsidRDefault="00FB7800" w:rsidP="008424DE">
      <w:pPr>
        <w:rPr>
          <w:rFonts w:ascii="Palatino Linotype" w:hAnsi="Palatino Linotype" w:cs="Arial"/>
          <w:sz w:val="22"/>
          <w:szCs w:val="22"/>
        </w:rPr>
      </w:pPr>
    </w:p>
    <w:p w:rsidR="00FB7800" w:rsidRDefault="00FB7800" w:rsidP="008424DE">
      <w:pPr>
        <w:rPr>
          <w:rFonts w:ascii="Palatino Linotype" w:hAnsi="Palatino Linotype" w:cs="Arial"/>
          <w:sz w:val="22"/>
          <w:szCs w:val="22"/>
        </w:rPr>
      </w:pPr>
    </w:p>
    <w:p w:rsidR="00FB7800" w:rsidRDefault="00FB7800" w:rsidP="008424DE">
      <w:pPr>
        <w:rPr>
          <w:rFonts w:ascii="Palatino Linotype" w:hAnsi="Palatino Linotype" w:cs="Arial"/>
          <w:sz w:val="22"/>
          <w:szCs w:val="22"/>
        </w:rPr>
      </w:pPr>
    </w:p>
    <w:p w:rsidR="00FB7800" w:rsidRDefault="00FB7800" w:rsidP="008424DE">
      <w:pPr>
        <w:rPr>
          <w:rFonts w:ascii="Palatino Linotype" w:hAnsi="Palatino Linotype" w:cs="Arial"/>
          <w:sz w:val="22"/>
          <w:szCs w:val="22"/>
        </w:rPr>
      </w:pPr>
    </w:p>
    <w:p w:rsidR="00FB7800" w:rsidRDefault="00FB7800" w:rsidP="008424DE">
      <w:pPr>
        <w:rPr>
          <w:rFonts w:ascii="Palatino Linotype" w:hAnsi="Palatino Linotype" w:cs="Arial"/>
          <w:sz w:val="22"/>
          <w:szCs w:val="22"/>
        </w:rPr>
      </w:pPr>
    </w:p>
    <w:p w:rsidR="008424DE" w:rsidRDefault="008424DE" w:rsidP="008424DE">
      <w:pPr>
        <w:spacing w:after="160" w:line="259" w:lineRule="auto"/>
        <w:rPr>
          <w:rFonts w:ascii="Palatino Linotype" w:hAnsi="Palatino Linotype" w:cs="Arial"/>
          <w:sz w:val="22"/>
          <w:szCs w:val="22"/>
        </w:rPr>
      </w:pPr>
      <w:r w:rsidRPr="002A4BE0">
        <w:rPr>
          <w:rFonts w:ascii="Palatino Linotype" w:hAnsi="Palatino Linotype" w:cs="Arial"/>
          <w:sz w:val="22"/>
          <w:szCs w:val="22"/>
        </w:rPr>
        <w:lastRenderedPageBreak/>
        <w:t>Tablica 3. Popis ugovornih odnosa koji mogu postati imovina</w:t>
      </w:r>
    </w:p>
    <w:tbl>
      <w:tblPr>
        <w:tblW w:w="13609" w:type="dxa"/>
        <w:tblInd w:w="108" w:type="dxa"/>
        <w:tblLook w:val="04A0" w:firstRow="1" w:lastRow="0" w:firstColumn="1" w:lastColumn="0" w:noHBand="0" w:noVBand="1"/>
      </w:tblPr>
      <w:tblGrid>
        <w:gridCol w:w="547"/>
        <w:gridCol w:w="3848"/>
        <w:gridCol w:w="974"/>
        <w:gridCol w:w="1577"/>
        <w:gridCol w:w="1843"/>
        <w:gridCol w:w="1843"/>
        <w:gridCol w:w="2977"/>
      </w:tblGrid>
      <w:tr w:rsidR="00FB7800" w:rsidRPr="00FB7800" w:rsidTr="00FB7800">
        <w:trPr>
          <w:trHeight w:val="353"/>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3848" w:type="dxa"/>
            <w:tcBorders>
              <w:top w:val="single" w:sz="4" w:space="0" w:color="auto"/>
              <w:left w:val="nil"/>
              <w:bottom w:val="single" w:sz="4" w:space="0" w:color="auto"/>
              <w:right w:val="single" w:sz="4" w:space="0" w:color="auto"/>
            </w:tcBorders>
            <w:shd w:val="clear" w:color="000000" w:fill="FCE4D6"/>
            <w:vAlign w:val="center"/>
            <w:hideMark/>
          </w:tcPr>
          <w:p w:rsidR="00FB7800" w:rsidRPr="00FB7800" w:rsidRDefault="00FB7800" w:rsidP="00FB7800">
            <w:pPr>
              <w:jc w:val="center"/>
              <w:rPr>
                <w:rFonts w:ascii="Palatino Linotype" w:hAnsi="Palatino Linotype" w:cs="Calibri"/>
                <w:b/>
                <w:bCs/>
                <w:color w:val="000000"/>
                <w:sz w:val="22"/>
                <w:szCs w:val="22"/>
              </w:rPr>
            </w:pPr>
            <w:r w:rsidRPr="00FB7800">
              <w:rPr>
                <w:rFonts w:ascii="Palatino Linotype" w:hAnsi="Palatino Linotype" w:cs="Calibri"/>
                <w:b/>
                <w:bCs/>
                <w:color w:val="000000"/>
                <w:sz w:val="22"/>
                <w:szCs w:val="22"/>
              </w:rPr>
              <w:t>Instrument osiguranja</w:t>
            </w:r>
          </w:p>
        </w:tc>
        <w:tc>
          <w:tcPr>
            <w:tcW w:w="974" w:type="dxa"/>
            <w:tcBorders>
              <w:top w:val="single" w:sz="4" w:space="0" w:color="auto"/>
              <w:left w:val="nil"/>
              <w:bottom w:val="single" w:sz="4" w:space="0" w:color="auto"/>
              <w:right w:val="single" w:sz="4" w:space="0" w:color="auto"/>
            </w:tcBorders>
            <w:shd w:val="clear" w:color="000000" w:fill="FCE4D6"/>
            <w:vAlign w:val="center"/>
            <w:hideMark/>
          </w:tcPr>
          <w:p w:rsidR="00FB7800" w:rsidRPr="00FB7800" w:rsidRDefault="00FB7800" w:rsidP="00FB7800">
            <w:pPr>
              <w:jc w:val="center"/>
              <w:rPr>
                <w:rFonts w:ascii="Palatino Linotype" w:hAnsi="Palatino Linotype" w:cs="Calibri"/>
                <w:b/>
                <w:bCs/>
                <w:color w:val="000000"/>
                <w:sz w:val="22"/>
                <w:szCs w:val="22"/>
              </w:rPr>
            </w:pPr>
            <w:r w:rsidRPr="00FB7800">
              <w:rPr>
                <w:rFonts w:ascii="Palatino Linotype" w:hAnsi="Palatino Linotype" w:cs="Calibri"/>
                <w:b/>
                <w:bCs/>
                <w:color w:val="000000"/>
                <w:sz w:val="22"/>
                <w:szCs w:val="22"/>
              </w:rPr>
              <w:t>Godina</w:t>
            </w:r>
          </w:p>
        </w:tc>
        <w:tc>
          <w:tcPr>
            <w:tcW w:w="1577" w:type="dxa"/>
            <w:tcBorders>
              <w:top w:val="single" w:sz="4" w:space="0" w:color="auto"/>
              <w:left w:val="nil"/>
              <w:bottom w:val="single" w:sz="4" w:space="0" w:color="auto"/>
              <w:right w:val="single" w:sz="4" w:space="0" w:color="auto"/>
            </w:tcBorders>
            <w:shd w:val="clear" w:color="000000" w:fill="FCE4D6"/>
            <w:vAlign w:val="center"/>
            <w:hideMark/>
          </w:tcPr>
          <w:p w:rsidR="00FB7800" w:rsidRPr="00FB7800" w:rsidRDefault="00FB7800" w:rsidP="00FB7800">
            <w:pPr>
              <w:jc w:val="center"/>
              <w:rPr>
                <w:rFonts w:ascii="Palatino Linotype" w:hAnsi="Palatino Linotype" w:cs="Calibri"/>
                <w:b/>
                <w:bCs/>
                <w:color w:val="000000"/>
                <w:sz w:val="22"/>
                <w:szCs w:val="22"/>
              </w:rPr>
            </w:pPr>
            <w:r w:rsidRPr="00FB7800">
              <w:rPr>
                <w:rFonts w:ascii="Palatino Linotype" w:hAnsi="Palatino Linotype" w:cs="Calibri"/>
                <w:b/>
                <w:bCs/>
                <w:color w:val="000000"/>
                <w:sz w:val="22"/>
                <w:szCs w:val="22"/>
              </w:rPr>
              <w:t>Oznaka</w:t>
            </w:r>
          </w:p>
        </w:tc>
        <w:tc>
          <w:tcPr>
            <w:tcW w:w="3686" w:type="dxa"/>
            <w:gridSpan w:val="2"/>
            <w:tcBorders>
              <w:top w:val="single" w:sz="4" w:space="0" w:color="auto"/>
              <w:left w:val="nil"/>
              <w:bottom w:val="single" w:sz="4" w:space="0" w:color="auto"/>
              <w:right w:val="single" w:sz="4" w:space="0" w:color="auto"/>
            </w:tcBorders>
            <w:shd w:val="clear" w:color="000000" w:fill="FCE4D6"/>
            <w:vAlign w:val="center"/>
            <w:hideMark/>
          </w:tcPr>
          <w:p w:rsidR="00FB7800" w:rsidRPr="00FB7800" w:rsidRDefault="00FB7800" w:rsidP="00FB7800">
            <w:pPr>
              <w:jc w:val="center"/>
              <w:rPr>
                <w:rFonts w:ascii="Palatino Linotype" w:hAnsi="Palatino Linotype" w:cs="Calibri"/>
                <w:b/>
                <w:bCs/>
                <w:color w:val="000000"/>
                <w:sz w:val="22"/>
                <w:szCs w:val="22"/>
              </w:rPr>
            </w:pPr>
            <w:r w:rsidRPr="00FB7800">
              <w:rPr>
                <w:rFonts w:ascii="Palatino Linotype" w:hAnsi="Palatino Linotype" w:cs="Calibri"/>
                <w:b/>
                <w:bCs/>
                <w:color w:val="000000"/>
                <w:sz w:val="22"/>
                <w:szCs w:val="22"/>
              </w:rPr>
              <w:t>Iznos jamstva</w:t>
            </w:r>
          </w:p>
        </w:tc>
        <w:tc>
          <w:tcPr>
            <w:tcW w:w="2977" w:type="dxa"/>
            <w:tcBorders>
              <w:top w:val="single" w:sz="4" w:space="0" w:color="auto"/>
              <w:left w:val="nil"/>
              <w:bottom w:val="single" w:sz="4" w:space="0" w:color="auto"/>
              <w:right w:val="single" w:sz="4" w:space="0" w:color="auto"/>
            </w:tcBorders>
            <w:shd w:val="clear" w:color="000000" w:fill="FCE4D6"/>
            <w:vAlign w:val="center"/>
            <w:hideMark/>
          </w:tcPr>
          <w:p w:rsidR="00FB7800" w:rsidRPr="00FB7800" w:rsidRDefault="00FB7800" w:rsidP="00FB7800">
            <w:pPr>
              <w:jc w:val="center"/>
              <w:rPr>
                <w:rFonts w:ascii="Palatino Linotype" w:hAnsi="Palatino Linotype" w:cs="Calibri"/>
                <w:b/>
                <w:bCs/>
                <w:color w:val="000000"/>
                <w:sz w:val="22"/>
                <w:szCs w:val="22"/>
              </w:rPr>
            </w:pPr>
            <w:r w:rsidRPr="00FB7800">
              <w:rPr>
                <w:rFonts w:ascii="Palatino Linotype" w:hAnsi="Palatino Linotype" w:cs="Calibri"/>
                <w:b/>
                <w:bCs/>
                <w:color w:val="000000"/>
                <w:sz w:val="22"/>
                <w:szCs w:val="22"/>
              </w:rPr>
              <w:t>Namjena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7939/1,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38.316,00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5.085,41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-dio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5551/1,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17.321,60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2.298,97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dio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7658/4,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41.933,60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5.565,55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1220/1,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40.980,00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5.438,98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Hipoteka - k.ć.5383,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21.120,00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2.803,11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197/2,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50.769,60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6.738,28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868/2 i 868/9,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80.401,60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10.671,13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6490/2 i 6491,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63.442,40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8.420,25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9</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3787,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53.890,00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7.152,43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Hipoteka - k.č.1093/6,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52.356,80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6.948,94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11</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6818,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40.478,40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5.372,41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12</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3451,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30.631,20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4.065,46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5688,5689,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27.225,60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3.613,46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14</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1576/7,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34.299,54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4.552,33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15</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6110/34,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46.932,75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6.229,05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16</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541/7,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36.652,50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4.864,62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17</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7404/1,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48.699,60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6.463,55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18</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8274/4,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64.908,60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8.614,85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19</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874/2,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34.823,80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4.621,91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5009/1,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80.861,51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10.732,17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21</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6113,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28.776,41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3.819,29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22</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Hipoteka - </w:t>
            </w:r>
            <w:proofErr w:type="spellStart"/>
            <w:r w:rsidRPr="00FB7800">
              <w:rPr>
                <w:rFonts w:ascii="Palatino Linotype" w:hAnsi="Palatino Linotype" w:cs="Calibri"/>
                <w:color w:val="000000"/>
                <w:sz w:val="22"/>
                <w:szCs w:val="22"/>
              </w:rPr>
              <w:t>k.č</w:t>
            </w:r>
            <w:proofErr w:type="spellEnd"/>
            <w:r w:rsidRPr="00FB7800">
              <w:rPr>
                <w:rFonts w:ascii="Palatino Linotype" w:hAnsi="Palatino Linotype" w:cs="Calibri"/>
                <w:color w:val="000000"/>
                <w:sz w:val="22"/>
                <w:szCs w:val="22"/>
              </w:rPr>
              <w:t>. 6613/15, Kastav</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27.691,87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3.675,34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lastRenderedPageBreak/>
              <w:t>23</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2018</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Koncesija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24</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2018</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25</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2018</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26</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2018</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27</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2019</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28</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2020</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29</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2020</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30</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2020</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31</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2020</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32</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2020</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33</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2020</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Dug - 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34</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2020</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1.327,23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35</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2020</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36</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2020</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37</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Bankarska garancija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2020</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470.488,06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62.444,50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38</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2020</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505.899,41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67.144,39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39</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2021</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40</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Bankarska garancija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2021</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35.751,12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4.744,99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41</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Bankarska garancija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2021</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171.088,65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22.707,37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42</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Bankarska garancija br.58028580</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2021</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454.462,50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60.317,54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43</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Zadužnica</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2021</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Najam</w:t>
            </w:r>
          </w:p>
        </w:tc>
      </w:tr>
      <w:tr w:rsidR="00FB7800" w:rsidRPr="00FB7800" w:rsidTr="00FB7800">
        <w:trPr>
          <w:trHeight w:val="706"/>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44</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proofErr w:type="spellStart"/>
            <w:r w:rsidRPr="00FB7800">
              <w:rPr>
                <w:rFonts w:ascii="Palatino Linotype" w:hAnsi="Palatino Linotype" w:cs="Calibri"/>
                <w:color w:val="000000"/>
                <w:sz w:val="22"/>
                <w:szCs w:val="22"/>
              </w:rPr>
              <w:t>Bank.garancija</w:t>
            </w:r>
            <w:proofErr w:type="spellEnd"/>
            <w:r w:rsidRPr="00FB7800">
              <w:rPr>
                <w:rFonts w:ascii="Palatino Linotype" w:hAnsi="Palatino Linotype" w:cs="Calibri"/>
                <w:color w:val="000000"/>
                <w:sz w:val="22"/>
                <w:szCs w:val="22"/>
              </w:rPr>
              <w:t xml:space="preserve"> br.23/2021-G-F2205030</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2021</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3.981,68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45</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br.4101066027</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81.946,71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10.876,20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46</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br.22618280006</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145.953,29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19.371,33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lastRenderedPageBreak/>
              <w:t>47</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br.08/2022-G-F2205030</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21.231,62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2.817,92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48</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br.2204002023</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247.203,80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32.809,58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49</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br.2261828001</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21.625,00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2.870,13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br.5402312890</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235.749,12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31.289,29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51</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52</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1.327,23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53</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54</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55</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56</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132.722,81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57</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58</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59</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60</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61</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62</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63</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64</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13.272,28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65</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50.000,00 kn</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Pr>
                <w:rFonts w:ascii="Palatino Linotype" w:hAnsi="Palatino Linotype" w:cs="Calibri"/>
                <w:color w:val="000000"/>
                <w:sz w:val="22"/>
                <w:szCs w:val="22"/>
              </w:rPr>
              <w:t xml:space="preserve"> </w:t>
            </w: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2022</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OV-4465/2022</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Pr>
                <w:rFonts w:ascii="Palatino Linotype" w:hAnsi="Palatino Linotype" w:cs="Calibri"/>
                <w:color w:val="000000"/>
                <w:sz w:val="22"/>
                <w:szCs w:val="22"/>
              </w:rPr>
              <w:t xml:space="preserve"> </w:t>
            </w:r>
            <w:r w:rsidRPr="00FB7800">
              <w:rPr>
                <w:rFonts w:ascii="Palatino Linotype" w:hAnsi="Palatino Linotype" w:cs="Calibri"/>
                <w:color w:val="000000"/>
                <w:sz w:val="22"/>
                <w:szCs w:val="22"/>
              </w:rPr>
              <w:t xml:space="preserve">50.000,00 kn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6.636,14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      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67</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OV-204/2023</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68</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Pr>
                <w:rFonts w:ascii="Palatino Linotype" w:hAnsi="Palatino Linotype" w:cs="Calibri"/>
                <w:color w:val="000000"/>
                <w:sz w:val="22"/>
                <w:szCs w:val="22"/>
              </w:rPr>
              <w:t xml:space="preserve"> </w:t>
            </w: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OV-315/2023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            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69</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OV-903/2023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70</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OV-906/2023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lastRenderedPageBreak/>
              <w:t>71</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OV-798/2023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72</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OV-901/2023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73</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OV-604/2023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74</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OV-1463/2023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75</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OV-4156/2023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76</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sz w:val="22"/>
                <w:szCs w:val="22"/>
              </w:rPr>
            </w:pPr>
            <w:r w:rsidRPr="00FB7800">
              <w:rPr>
                <w:rFonts w:ascii="Palatino Linotype" w:hAnsi="Palatino Linotype" w:cs="Calibri"/>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OV-4158/2023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sz w:val="22"/>
                <w:szCs w:val="22"/>
              </w:rPr>
            </w:pPr>
            <w:r w:rsidRPr="00FB7800">
              <w:rPr>
                <w:rFonts w:ascii="Palatino Linotype" w:hAnsi="Palatino Linotype" w:cs="Calibri"/>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77</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OV-2060/2023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78</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OV-716/2023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75.000,00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79</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OV-4050/2023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80</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OV-2240/23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81</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OV-2786/2023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82</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OV-4097/2023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83</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OV-4108/2023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84</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OV-6179/2023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85</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OV-7320/2023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86</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OV-7618/2023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87</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OV-336/2023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88</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OV-9205/2023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Odluka o </w:t>
            </w:r>
            <w:proofErr w:type="spellStart"/>
            <w:r w:rsidRPr="00FB7800">
              <w:rPr>
                <w:rFonts w:ascii="Palatino Linotype" w:hAnsi="Palatino Linotype" w:cs="Calibri"/>
                <w:color w:val="000000"/>
                <w:sz w:val="22"/>
                <w:szCs w:val="22"/>
              </w:rPr>
              <w:t>stup.na</w:t>
            </w:r>
            <w:proofErr w:type="spellEnd"/>
            <w:r w:rsidRPr="00FB7800">
              <w:rPr>
                <w:rFonts w:ascii="Palatino Linotype" w:hAnsi="Palatino Linotype" w:cs="Calibri"/>
                <w:color w:val="000000"/>
                <w:sz w:val="22"/>
                <w:szCs w:val="22"/>
              </w:rPr>
              <w:t xml:space="preserve"> dužnost </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89</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OV-9206/2023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Odluka o </w:t>
            </w:r>
            <w:proofErr w:type="spellStart"/>
            <w:r w:rsidRPr="00FB7800">
              <w:rPr>
                <w:rFonts w:ascii="Palatino Linotype" w:hAnsi="Palatino Linotype" w:cs="Calibri"/>
                <w:color w:val="000000"/>
                <w:sz w:val="22"/>
                <w:szCs w:val="22"/>
              </w:rPr>
              <w:t>stup.na</w:t>
            </w:r>
            <w:proofErr w:type="spellEnd"/>
            <w:r w:rsidRPr="00FB7800">
              <w:rPr>
                <w:rFonts w:ascii="Palatino Linotype" w:hAnsi="Palatino Linotype" w:cs="Calibri"/>
                <w:color w:val="000000"/>
                <w:sz w:val="22"/>
                <w:szCs w:val="22"/>
              </w:rPr>
              <w:t xml:space="preserve"> dužnost </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90</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2023</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OV-9755/2023</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91</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OV-79/2024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92</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OV-162/2024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93</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OV-705/2024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94</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OV-704/2024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lastRenderedPageBreak/>
              <w:t>95</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OV-750/2024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96</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OV-761/2024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75.000,00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97</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OV-999/2024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98</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OV-2146/2024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75.000,00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99</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OV-483/2024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OV-484/2024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101</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OV-2964/2024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102</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OV-5928/2024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103</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rPr>
                <w:rFonts w:ascii="Palatino Linotype" w:hAnsi="Palatino Linotype" w:cs="Calibri"/>
                <w:color w:val="000000"/>
                <w:sz w:val="22"/>
                <w:szCs w:val="22"/>
              </w:rPr>
            </w:pPr>
            <w:r>
              <w:rPr>
                <w:rFonts w:ascii="Palatino Linotype" w:hAnsi="Palatino Linotype" w:cs="Calibri"/>
                <w:color w:val="000000"/>
                <w:sz w:val="22"/>
                <w:szCs w:val="22"/>
              </w:rPr>
              <w:t>OV-</w:t>
            </w:r>
            <w:r w:rsidRPr="00FB7800">
              <w:rPr>
                <w:rFonts w:ascii="Palatino Linotype" w:hAnsi="Palatino Linotype" w:cs="Calibri"/>
                <w:color w:val="000000"/>
                <w:sz w:val="22"/>
                <w:szCs w:val="22"/>
              </w:rPr>
              <w:t>10314/2024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75.000,00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104</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OV-3479/2024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105</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OV-4992/2024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106</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OV-5017/2024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107</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OV-6093/2024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108</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OV-6777/2024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150.000,00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Kupoprodajni ugovor</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109</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OV-12761/2024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110</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OV-7787/2024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Garancija - javna nabava</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111</w:t>
            </w:r>
          </w:p>
        </w:tc>
        <w:tc>
          <w:tcPr>
            <w:tcW w:w="3848"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OV-3454/2024</w:t>
            </w:r>
          </w:p>
        </w:tc>
        <w:tc>
          <w:tcPr>
            <w:tcW w:w="1843" w:type="dxa"/>
            <w:vMerge/>
            <w:tcBorders>
              <w:top w:val="nil"/>
              <w:left w:val="single" w:sz="4" w:space="0" w:color="auto"/>
              <w:bottom w:val="single" w:sz="4" w:space="0" w:color="000000"/>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150.000,00 EUR</w:t>
            </w:r>
          </w:p>
        </w:tc>
        <w:tc>
          <w:tcPr>
            <w:tcW w:w="2977" w:type="dxa"/>
            <w:tcBorders>
              <w:top w:val="nil"/>
              <w:left w:val="nil"/>
              <w:bottom w:val="single" w:sz="4" w:space="0" w:color="auto"/>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nil"/>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112</w:t>
            </w:r>
          </w:p>
        </w:tc>
        <w:tc>
          <w:tcPr>
            <w:tcW w:w="3848" w:type="dxa"/>
            <w:tcBorders>
              <w:top w:val="nil"/>
              <w:left w:val="nil"/>
              <w:bottom w:val="nil"/>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 xml:space="preserve">Bjanko zadužnica </w:t>
            </w:r>
          </w:p>
        </w:tc>
        <w:tc>
          <w:tcPr>
            <w:tcW w:w="974" w:type="dxa"/>
            <w:tcBorders>
              <w:top w:val="nil"/>
              <w:left w:val="nil"/>
              <w:bottom w:val="nil"/>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2024</w:t>
            </w:r>
          </w:p>
        </w:tc>
        <w:tc>
          <w:tcPr>
            <w:tcW w:w="1577" w:type="dxa"/>
            <w:tcBorders>
              <w:top w:val="nil"/>
              <w:left w:val="nil"/>
              <w:bottom w:val="nil"/>
              <w:right w:val="single" w:sz="4" w:space="0" w:color="auto"/>
            </w:tcBorders>
            <w:shd w:val="clear" w:color="auto" w:fill="auto"/>
            <w:noWrap/>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OV-8953/2024</w:t>
            </w:r>
          </w:p>
        </w:tc>
        <w:tc>
          <w:tcPr>
            <w:tcW w:w="1843" w:type="dxa"/>
            <w:vMerge/>
            <w:tcBorders>
              <w:top w:val="nil"/>
              <w:left w:val="single" w:sz="4" w:space="0" w:color="auto"/>
              <w:bottom w:val="nil"/>
              <w:right w:val="single" w:sz="4" w:space="0" w:color="auto"/>
            </w:tcBorders>
            <w:vAlign w:val="center"/>
            <w:hideMark/>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nil"/>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20.000,00 EUR</w:t>
            </w:r>
          </w:p>
        </w:tc>
        <w:tc>
          <w:tcPr>
            <w:tcW w:w="2977" w:type="dxa"/>
            <w:tcBorders>
              <w:top w:val="nil"/>
              <w:left w:val="nil"/>
              <w:bottom w:val="nil"/>
              <w:right w:val="single" w:sz="4" w:space="0" w:color="auto"/>
            </w:tcBorders>
            <w:shd w:val="clear" w:color="auto" w:fill="auto"/>
            <w:vAlign w:val="center"/>
            <w:hideMark/>
          </w:tcPr>
          <w:p w:rsidR="00FB7800" w:rsidRPr="00FB7800" w:rsidRDefault="00FB7800" w:rsidP="00FB7800">
            <w:pPr>
              <w:jc w:val="center"/>
              <w:rPr>
                <w:rFonts w:ascii="Palatino Linotype" w:hAnsi="Palatino Linotype" w:cs="Calibri"/>
                <w:color w:val="000000"/>
                <w:sz w:val="22"/>
                <w:szCs w:val="22"/>
              </w:rPr>
            </w:pPr>
            <w:r w:rsidRPr="00FB7800">
              <w:rPr>
                <w:rFonts w:ascii="Palatino Linotype" w:hAnsi="Palatino Linotype" w:cs="Calibri"/>
                <w:color w:val="000000"/>
                <w:sz w:val="22"/>
                <w:szCs w:val="22"/>
              </w:rPr>
              <w:t>Komunalni doprinos</w:t>
            </w:r>
          </w:p>
        </w:tc>
      </w:tr>
      <w:tr w:rsidR="00FB7800" w:rsidRPr="00FB7800" w:rsidTr="00FB7800">
        <w:trPr>
          <w:trHeight w:val="353"/>
        </w:trPr>
        <w:tc>
          <w:tcPr>
            <w:tcW w:w="547" w:type="dxa"/>
            <w:tcBorders>
              <w:top w:val="nil"/>
              <w:left w:val="single" w:sz="4" w:space="0" w:color="auto"/>
              <w:bottom w:val="single" w:sz="4" w:space="0" w:color="auto"/>
              <w:right w:val="single" w:sz="4" w:space="0" w:color="auto"/>
            </w:tcBorders>
            <w:shd w:val="clear" w:color="auto" w:fill="auto"/>
            <w:vAlign w:val="center"/>
          </w:tcPr>
          <w:p w:rsidR="00FB7800" w:rsidRPr="00FB7800" w:rsidRDefault="00FB7800" w:rsidP="00FB7800">
            <w:pPr>
              <w:jc w:val="center"/>
              <w:rPr>
                <w:rFonts w:ascii="Palatino Linotype" w:hAnsi="Palatino Linotype" w:cs="Calibri"/>
                <w:color w:val="000000"/>
                <w:sz w:val="22"/>
                <w:szCs w:val="22"/>
              </w:rPr>
            </w:pPr>
            <w:r>
              <w:rPr>
                <w:rFonts w:ascii="Palatino Linotype" w:hAnsi="Palatino Linotype" w:cs="Calibri"/>
                <w:color w:val="000000"/>
                <w:sz w:val="22"/>
                <w:szCs w:val="22"/>
              </w:rPr>
              <w:t>113</w:t>
            </w:r>
          </w:p>
        </w:tc>
        <w:tc>
          <w:tcPr>
            <w:tcW w:w="3848" w:type="dxa"/>
            <w:tcBorders>
              <w:top w:val="nil"/>
              <w:left w:val="nil"/>
              <w:bottom w:val="single" w:sz="4" w:space="0" w:color="auto"/>
              <w:right w:val="single" w:sz="4" w:space="0" w:color="auto"/>
            </w:tcBorders>
            <w:shd w:val="clear" w:color="auto" w:fill="auto"/>
            <w:vAlign w:val="center"/>
          </w:tcPr>
          <w:p w:rsidR="00FB7800" w:rsidRPr="00FB7800" w:rsidRDefault="00FB7800" w:rsidP="00FB7800">
            <w:pPr>
              <w:jc w:val="center"/>
              <w:rPr>
                <w:rFonts w:ascii="Palatino Linotype" w:hAnsi="Palatino Linotype" w:cs="Calibri"/>
                <w:color w:val="000000"/>
                <w:sz w:val="22"/>
                <w:szCs w:val="22"/>
              </w:rPr>
            </w:pPr>
            <w:r>
              <w:rPr>
                <w:rFonts w:ascii="Palatino Linotype" w:hAnsi="Palatino Linotype" w:cs="Calibri"/>
                <w:color w:val="000000"/>
                <w:sz w:val="22"/>
                <w:szCs w:val="22"/>
              </w:rPr>
              <w:t>Bankarska garancija</w:t>
            </w:r>
          </w:p>
        </w:tc>
        <w:tc>
          <w:tcPr>
            <w:tcW w:w="974" w:type="dxa"/>
            <w:tcBorders>
              <w:top w:val="nil"/>
              <w:left w:val="nil"/>
              <w:bottom w:val="single" w:sz="4" w:space="0" w:color="auto"/>
              <w:right w:val="single" w:sz="4" w:space="0" w:color="auto"/>
            </w:tcBorders>
            <w:shd w:val="clear" w:color="auto" w:fill="auto"/>
            <w:noWrap/>
            <w:vAlign w:val="center"/>
          </w:tcPr>
          <w:p w:rsidR="00FB7800" w:rsidRPr="00FB7800" w:rsidRDefault="00FB7800" w:rsidP="00FB7800">
            <w:pPr>
              <w:jc w:val="center"/>
              <w:rPr>
                <w:rFonts w:ascii="Palatino Linotype" w:hAnsi="Palatino Linotype" w:cs="Calibri"/>
                <w:color w:val="000000"/>
                <w:sz w:val="22"/>
                <w:szCs w:val="22"/>
              </w:rPr>
            </w:pPr>
            <w:r>
              <w:rPr>
                <w:rFonts w:ascii="Palatino Linotype" w:hAnsi="Palatino Linotype" w:cs="Calibri"/>
                <w:color w:val="000000"/>
                <w:sz w:val="22"/>
                <w:szCs w:val="22"/>
              </w:rPr>
              <w:t>2024</w:t>
            </w:r>
          </w:p>
        </w:tc>
        <w:tc>
          <w:tcPr>
            <w:tcW w:w="1577" w:type="dxa"/>
            <w:tcBorders>
              <w:top w:val="nil"/>
              <w:left w:val="nil"/>
              <w:bottom w:val="single" w:sz="4" w:space="0" w:color="auto"/>
              <w:right w:val="single" w:sz="4" w:space="0" w:color="auto"/>
            </w:tcBorders>
            <w:shd w:val="clear" w:color="auto" w:fill="auto"/>
            <w:noWrap/>
            <w:vAlign w:val="center"/>
          </w:tcPr>
          <w:p w:rsidR="00FB7800" w:rsidRPr="00FB7800" w:rsidRDefault="00FB7800" w:rsidP="00FB7800">
            <w:pPr>
              <w:jc w:val="center"/>
              <w:rPr>
                <w:rFonts w:ascii="Palatino Linotype" w:hAnsi="Palatino Linotype" w:cs="Calibri"/>
                <w:color w:val="000000"/>
                <w:sz w:val="22"/>
                <w:szCs w:val="22"/>
              </w:rPr>
            </w:pPr>
          </w:p>
        </w:tc>
        <w:tc>
          <w:tcPr>
            <w:tcW w:w="1843" w:type="dxa"/>
            <w:tcBorders>
              <w:top w:val="nil"/>
              <w:left w:val="single" w:sz="4" w:space="0" w:color="auto"/>
              <w:bottom w:val="single" w:sz="4" w:space="0" w:color="000000"/>
              <w:right w:val="single" w:sz="4" w:space="0" w:color="auto"/>
            </w:tcBorders>
            <w:vAlign w:val="center"/>
          </w:tcPr>
          <w:p w:rsidR="00FB7800" w:rsidRPr="00FB7800" w:rsidRDefault="00FB7800" w:rsidP="00FB7800">
            <w:pPr>
              <w:rPr>
                <w:rFonts w:ascii="Palatino Linotype" w:hAnsi="Palatino Linotype" w:cs="Calibri"/>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tcPr>
          <w:p w:rsidR="00FB7800" w:rsidRPr="00FB7800" w:rsidRDefault="00FB7800" w:rsidP="00FB7800">
            <w:pPr>
              <w:jc w:val="center"/>
              <w:rPr>
                <w:rFonts w:ascii="Palatino Linotype" w:hAnsi="Palatino Linotype" w:cs="Calibri"/>
                <w:color w:val="000000"/>
                <w:sz w:val="22"/>
                <w:szCs w:val="22"/>
              </w:rPr>
            </w:pPr>
            <w:r>
              <w:rPr>
                <w:rFonts w:ascii="Palatino Linotype" w:hAnsi="Palatino Linotype" w:cs="Calibri"/>
                <w:color w:val="000000"/>
                <w:sz w:val="22"/>
                <w:szCs w:val="22"/>
              </w:rPr>
              <w:t>50.250,00 EUR</w:t>
            </w:r>
          </w:p>
        </w:tc>
        <w:tc>
          <w:tcPr>
            <w:tcW w:w="2977" w:type="dxa"/>
            <w:tcBorders>
              <w:top w:val="nil"/>
              <w:left w:val="nil"/>
              <w:bottom w:val="single" w:sz="4" w:space="0" w:color="auto"/>
              <w:right w:val="single" w:sz="4" w:space="0" w:color="auto"/>
            </w:tcBorders>
            <w:shd w:val="clear" w:color="auto" w:fill="auto"/>
            <w:vAlign w:val="center"/>
          </w:tcPr>
          <w:p w:rsidR="00FB7800" w:rsidRPr="00FB7800" w:rsidRDefault="00FB7800" w:rsidP="00FB7800">
            <w:pPr>
              <w:jc w:val="center"/>
              <w:rPr>
                <w:rFonts w:ascii="Palatino Linotype" w:hAnsi="Palatino Linotype" w:cs="Calibri"/>
                <w:color w:val="000000"/>
                <w:sz w:val="22"/>
                <w:szCs w:val="22"/>
              </w:rPr>
            </w:pPr>
            <w:r>
              <w:rPr>
                <w:rFonts w:ascii="Palatino Linotype" w:hAnsi="Palatino Linotype" w:cs="Calibri"/>
                <w:color w:val="000000"/>
                <w:sz w:val="22"/>
                <w:szCs w:val="22"/>
              </w:rPr>
              <w:t>Ugovor o osnivanju prava građenja</w:t>
            </w:r>
          </w:p>
        </w:tc>
      </w:tr>
    </w:tbl>
    <w:p w:rsidR="00FB7800" w:rsidRDefault="00FB7800" w:rsidP="008424DE">
      <w:pPr>
        <w:spacing w:after="160" w:line="259" w:lineRule="auto"/>
        <w:rPr>
          <w:rFonts w:ascii="Palatino Linotype" w:hAnsi="Palatino Linotype" w:cs="Arial"/>
          <w:sz w:val="22"/>
          <w:szCs w:val="22"/>
        </w:rPr>
      </w:pPr>
    </w:p>
    <w:p w:rsidR="00FB7800" w:rsidRDefault="00FB7800" w:rsidP="008424DE">
      <w:pPr>
        <w:spacing w:after="160" w:line="259" w:lineRule="auto"/>
        <w:rPr>
          <w:rFonts w:ascii="Palatino Linotype" w:hAnsi="Palatino Linotype" w:cs="Arial"/>
          <w:sz w:val="22"/>
          <w:szCs w:val="22"/>
        </w:rPr>
      </w:pPr>
    </w:p>
    <w:p w:rsidR="00FB7800" w:rsidRDefault="00FB7800" w:rsidP="008424DE">
      <w:pPr>
        <w:spacing w:after="160" w:line="259" w:lineRule="auto"/>
        <w:rPr>
          <w:rFonts w:ascii="Palatino Linotype" w:hAnsi="Palatino Linotype" w:cs="Arial"/>
          <w:sz w:val="22"/>
          <w:szCs w:val="22"/>
        </w:rPr>
      </w:pPr>
    </w:p>
    <w:p w:rsidR="009D6C77" w:rsidRDefault="009D6C77" w:rsidP="009D6C77">
      <w:pPr>
        <w:spacing w:after="160" w:line="259" w:lineRule="auto"/>
        <w:rPr>
          <w:rFonts w:ascii="Palatino Linotype" w:eastAsia="Calibri" w:hAnsi="Palatino Linotype" w:cs="Arial"/>
          <w:sz w:val="22"/>
          <w:szCs w:val="22"/>
          <w:lang w:eastAsia="en-US"/>
        </w:rPr>
      </w:pPr>
      <w:r w:rsidRPr="002A4BE0">
        <w:rPr>
          <w:rFonts w:ascii="Palatino Linotype" w:eastAsia="Calibri" w:hAnsi="Palatino Linotype" w:cs="Arial"/>
          <w:sz w:val="22"/>
          <w:szCs w:val="22"/>
          <w:lang w:eastAsia="en-US"/>
        </w:rPr>
        <w:lastRenderedPageBreak/>
        <w:t xml:space="preserve">Tablica </w:t>
      </w:r>
      <w:r w:rsidR="00D90F11" w:rsidRPr="002A4BE0">
        <w:rPr>
          <w:rFonts w:ascii="Palatino Linotype" w:eastAsia="Calibri" w:hAnsi="Palatino Linotype" w:cs="Arial"/>
          <w:sz w:val="22"/>
          <w:szCs w:val="22"/>
          <w:lang w:eastAsia="en-US"/>
        </w:rPr>
        <w:t xml:space="preserve">4. </w:t>
      </w:r>
      <w:r w:rsidRPr="002A4BE0">
        <w:rPr>
          <w:rFonts w:ascii="Palatino Linotype" w:eastAsia="Calibri" w:hAnsi="Palatino Linotype" w:cs="Arial"/>
          <w:sz w:val="22"/>
          <w:szCs w:val="22"/>
          <w:lang w:eastAsia="en-US"/>
        </w:rPr>
        <w:t>Popis sudskih sporova u tijeku</w:t>
      </w:r>
    </w:p>
    <w:tbl>
      <w:tblPr>
        <w:tblStyle w:val="TableGrid"/>
        <w:tblW w:w="16131" w:type="dxa"/>
        <w:tblInd w:w="-1139" w:type="dxa"/>
        <w:tblLayout w:type="fixed"/>
        <w:tblLook w:val="04A0" w:firstRow="1" w:lastRow="0" w:firstColumn="1" w:lastColumn="0" w:noHBand="0" w:noVBand="1"/>
      </w:tblPr>
      <w:tblGrid>
        <w:gridCol w:w="992"/>
        <w:gridCol w:w="2523"/>
        <w:gridCol w:w="1730"/>
        <w:gridCol w:w="1814"/>
        <w:gridCol w:w="2121"/>
        <w:gridCol w:w="1501"/>
        <w:gridCol w:w="5450"/>
      </w:tblGrid>
      <w:tr w:rsidR="00FB0D31" w:rsidRPr="000509C9" w:rsidTr="00FB0D31">
        <w:trPr>
          <w:trHeight w:val="409"/>
        </w:trPr>
        <w:tc>
          <w:tcPr>
            <w:tcW w:w="992" w:type="dxa"/>
            <w:shd w:val="clear" w:color="auto" w:fill="FDE9D9" w:themeFill="accent6" w:themeFillTint="33"/>
            <w:vAlign w:val="center"/>
          </w:tcPr>
          <w:p w:rsidR="00FB0D31" w:rsidRPr="00833E54" w:rsidRDefault="00FB0D31" w:rsidP="00DE78EE">
            <w:pPr>
              <w:jc w:val="center"/>
              <w:rPr>
                <w:rFonts w:ascii="Palatino Linotype" w:hAnsi="Palatino Linotype" w:cs="Arial"/>
                <w:sz w:val="22"/>
                <w:szCs w:val="22"/>
              </w:rPr>
            </w:pPr>
            <w:r w:rsidRPr="00833E54">
              <w:rPr>
                <w:rFonts w:ascii="Palatino Linotype" w:hAnsi="Palatino Linotype" w:cs="Arial"/>
                <w:sz w:val="22"/>
                <w:szCs w:val="22"/>
              </w:rPr>
              <w:t>Rd.br.</w:t>
            </w:r>
          </w:p>
        </w:tc>
        <w:tc>
          <w:tcPr>
            <w:tcW w:w="2523" w:type="dxa"/>
            <w:shd w:val="clear" w:color="auto" w:fill="FDE9D9" w:themeFill="accent6" w:themeFillTint="33"/>
            <w:vAlign w:val="center"/>
          </w:tcPr>
          <w:p w:rsidR="00FB0D31" w:rsidRPr="00833E54" w:rsidRDefault="00FB0D31" w:rsidP="00DE78EE">
            <w:pPr>
              <w:jc w:val="center"/>
              <w:rPr>
                <w:rFonts w:ascii="Palatino Linotype" w:hAnsi="Palatino Linotype" w:cs="Arial"/>
                <w:sz w:val="22"/>
                <w:szCs w:val="22"/>
              </w:rPr>
            </w:pPr>
            <w:r w:rsidRPr="00833E54">
              <w:rPr>
                <w:rFonts w:ascii="Palatino Linotype" w:hAnsi="Palatino Linotype" w:cs="Arial"/>
                <w:sz w:val="22"/>
                <w:szCs w:val="22"/>
              </w:rPr>
              <w:t>Stranke</w:t>
            </w:r>
          </w:p>
        </w:tc>
        <w:tc>
          <w:tcPr>
            <w:tcW w:w="1730" w:type="dxa"/>
            <w:shd w:val="clear" w:color="auto" w:fill="FDE9D9" w:themeFill="accent6" w:themeFillTint="33"/>
            <w:vAlign w:val="center"/>
          </w:tcPr>
          <w:p w:rsidR="00FB0D31" w:rsidRPr="00833E54" w:rsidRDefault="00FB0D31" w:rsidP="00DE78EE">
            <w:pPr>
              <w:jc w:val="center"/>
              <w:rPr>
                <w:rFonts w:ascii="Palatino Linotype" w:hAnsi="Palatino Linotype" w:cs="Arial"/>
                <w:sz w:val="22"/>
                <w:szCs w:val="22"/>
              </w:rPr>
            </w:pPr>
            <w:r w:rsidRPr="00833E54">
              <w:rPr>
                <w:rFonts w:ascii="Palatino Linotype" w:hAnsi="Palatino Linotype" w:cs="Arial"/>
                <w:sz w:val="22"/>
                <w:szCs w:val="22"/>
              </w:rPr>
              <w:t>Vrsta postupka</w:t>
            </w:r>
          </w:p>
        </w:tc>
        <w:tc>
          <w:tcPr>
            <w:tcW w:w="1814" w:type="dxa"/>
            <w:shd w:val="clear" w:color="auto" w:fill="FDE9D9" w:themeFill="accent6" w:themeFillTint="33"/>
            <w:vAlign w:val="center"/>
          </w:tcPr>
          <w:p w:rsidR="00FB0D31" w:rsidRPr="00833E54" w:rsidRDefault="00FB0D31" w:rsidP="00DE78EE">
            <w:pPr>
              <w:jc w:val="center"/>
              <w:rPr>
                <w:rFonts w:ascii="Palatino Linotype" w:hAnsi="Palatino Linotype" w:cs="Arial"/>
                <w:sz w:val="22"/>
                <w:szCs w:val="22"/>
              </w:rPr>
            </w:pPr>
            <w:r w:rsidRPr="00833E54">
              <w:rPr>
                <w:rFonts w:ascii="Palatino Linotype" w:hAnsi="Palatino Linotype" w:cs="Arial"/>
                <w:sz w:val="22"/>
                <w:szCs w:val="22"/>
              </w:rPr>
              <w:t>Vrijeme pokretanja postupka</w:t>
            </w:r>
          </w:p>
        </w:tc>
        <w:tc>
          <w:tcPr>
            <w:tcW w:w="2121" w:type="dxa"/>
            <w:shd w:val="clear" w:color="auto" w:fill="FDE9D9" w:themeFill="accent6" w:themeFillTint="33"/>
            <w:vAlign w:val="center"/>
          </w:tcPr>
          <w:p w:rsidR="00FB0D31" w:rsidRPr="00833E54" w:rsidRDefault="00FB0D31" w:rsidP="00DE78EE">
            <w:pPr>
              <w:jc w:val="center"/>
              <w:rPr>
                <w:rFonts w:ascii="Palatino Linotype" w:hAnsi="Palatino Linotype" w:cs="Arial"/>
                <w:sz w:val="22"/>
                <w:szCs w:val="22"/>
              </w:rPr>
            </w:pPr>
            <w:r w:rsidRPr="00833E54">
              <w:rPr>
                <w:rFonts w:ascii="Palatino Linotype" w:hAnsi="Palatino Linotype" w:cs="Arial"/>
                <w:sz w:val="22"/>
                <w:szCs w:val="22"/>
              </w:rPr>
              <w:t>VRIJEDNOST</w:t>
            </w:r>
          </w:p>
        </w:tc>
        <w:tc>
          <w:tcPr>
            <w:tcW w:w="1501" w:type="dxa"/>
            <w:shd w:val="clear" w:color="auto" w:fill="FDE9D9" w:themeFill="accent6" w:themeFillTint="33"/>
            <w:vAlign w:val="center"/>
          </w:tcPr>
          <w:p w:rsidR="00FB0D31" w:rsidRPr="00833E54" w:rsidRDefault="00FB0D31" w:rsidP="00DE78EE">
            <w:pPr>
              <w:jc w:val="center"/>
              <w:rPr>
                <w:rFonts w:ascii="Palatino Linotype" w:hAnsi="Palatino Linotype" w:cs="Arial"/>
                <w:sz w:val="22"/>
                <w:szCs w:val="22"/>
              </w:rPr>
            </w:pPr>
            <w:r w:rsidRPr="00833E54">
              <w:rPr>
                <w:rFonts w:ascii="Palatino Linotype" w:hAnsi="Palatino Linotype" w:cs="Arial"/>
                <w:sz w:val="22"/>
                <w:szCs w:val="22"/>
              </w:rPr>
              <w:t>Tijelo</w:t>
            </w:r>
          </w:p>
        </w:tc>
        <w:tc>
          <w:tcPr>
            <w:tcW w:w="5450" w:type="dxa"/>
            <w:shd w:val="clear" w:color="auto" w:fill="FDE9D9" w:themeFill="accent6" w:themeFillTint="33"/>
            <w:vAlign w:val="center"/>
          </w:tcPr>
          <w:p w:rsidR="00FB0D31" w:rsidRPr="00833E54" w:rsidRDefault="00FB0D31" w:rsidP="00DE78EE">
            <w:pPr>
              <w:jc w:val="center"/>
              <w:rPr>
                <w:rFonts w:ascii="Palatino Linotype" w:hAnsi="Palatino Linotype" w:cs="Arial"/>
                <w:sz w:val="22"/>
                <w:szCs w:val="22"/>
              </w:rPr>
            </w:pPr>
            <w:r w:rsidRPr="00833E54">
              <w:rPr>
                <w:rFonts w:ascii="Palatino Linotype" w:hAnsi="Palatino Linotype" w:cs="Arial"/>
                <w:sz w:val="22"/>
                <w:szCs w:val="22"/>
              </w:rPr>
              <w:t>Napomena</w:t>
            </w:r>
          </w:p>
        </w:tc>
      </w:tr>
      <w:tr w:rsidR="00FB0D31" w:rsidRPr="000509C9" w:rsidTr="00DE78EE">
        <w:trPr>
          <w:trHeight w:val="409"/>
        </w:trPr>
        <w:tc>
          <w:tcPr>
            <w:tcW w:w="992" w:type="dxa"/>
          </w:tcPr>
          <w:p w:rsidR="00FB0D31" w:rsidRPr="00833E54" w:rsidRDefault="00FB0D31" w:rsidP="00DE78EE">
            <w:pPr>
              <w:pStyle w:val="ListParagraph"/>
              <w:numPr>
                <w:ilvl w:val="0"/>
                <w:numId w:val="40"/>
              </w:numPr>
              <w:rPr>
                <w:rFonts w:ascii="Palatino Linotype" w:hAnsi="Palatino Linotype" w:cs="Arial"/>
                <w:sz w:val="22"/>
                <w:szCs w:val="22"/>
              </w:rPr>
            </w:pPr>
          </w:p>
        </w:tc>
        <w:tc>
          <w:tcPr>
            <w:tcW w:w="2523" w:type="dxa"/>
            <w:vAlign w:val="center"/>
          </w:tcPr>
          <w:p w:rsidR="00FB0D31" w:rsidRPr="00785426" w:rsidRDefault="00FB0D31" w:rsidP="00DE78EE">
            <w:pPr>
              <w:rPr>
                <w:rFonts w:ascii="Palatino Linotype" w:hAnsi="Palatino Linotype" w:cs="Arial"/>
                <w:sz w:val="22"/>
                <w:szCs w:val="22"/>
              </w:rPr>
            </w:pPr>
            <w:r w:rsidRPr="00785426">
              <w:rPr>
                <w:rFonts w:ascii="Palatino Linotype" w:hAnsi="Palatino Linotype" w:cs="Arial"/>
                <w:sz w:val="22"/>
                <w:szCs w:val="22"/>
              </w:rPr>
              <w:t xml:space="preserve">TUŽITELJ: </w:t>
            </w:r>
            <w:proofErr w:type="spellStart"/>
            <w:r w:rsidRPr="00785426">
              <w:rPr>
                <w:rFonts w:ascii="Palatino Linotype" w:hAnsi="Palatino Linotype" w:cs="Arial"/>
                <w:sz w:val="22"/>
                <w:szCs w:val="22"/>
              </w:rPr>
              <w:t>Imex</w:t>
            </w:r>
            <w:proofErr w:type="spellEnd"/>
            <w:r w:rsidRPr="00785426">
              <w:rPr>
                <w:rFonts w:ascii="Palatino Linotype" w:hAnsi="Palatino Linotype" w:cs="Arial"/>
                <w:sz w:val="22"/>
                <w:szCs w:val="22"/>
              </w:rPr>
              <w:t xml:space="preserve"> trgovina d.o.o.</w:t>
            </w:r>
          </w:p>
          <w:p w:rsidR="00FB0D31" w:rsidRPr="00785426" w:rsidRDefault="00FB0D31" w:rsidP="00DE78EE">
            <w:pPr>
              <w:rPr>
                <w:rFonts w:ascii="Palatino Linotype" w:hAnsi="Palatino Linotype" w:cs="Arial"/>
                <w:sz w:val="22"/>
                <w:szCs w:val="22"/>
              </w:rPr>
            </w:pPr>
            <w:r w:rsidRPr="00785426">
              <w:rPr>
                <w:rFonts w:ascii="Palatino Linotype" w:hAnsi="Palatino Linotype" w:cs="Arial"/>
                <w:sz w:val="22"/>
                <w:szCs w:val="22"/>
              </w:rPr>
              <w:t>TUŽENIK: Grad Kastav</w:t>
            </w:r>
          </w:p>
          <w:p w:rsidR="00FB0D31" w:rsidRPr="00223091" w:rsidRDefault="00FB0D31" w:rsidP="00DE78EE">
            <w:pPr>
              <w:rPr>
                <w:rFonts w:ascii="Palatino Linotype" w:hAnsi="Palatino Linotype" w:cs="Arial"/>
                <w:color w:val="FF0000"/>
                <w:sz w:val="22"/>
                <w:szCs w:val="22"/>
                <w:highlight w:val="yellow"/>
              </w:rPr>
            </w:pPr>
            <w:r w:rsidRPr="00785426">
              <w:rPr>
                <w:rFonts w:ascii="Palatino Linotype" w:hAnsi="Palatino Linotype" w:cs="Arial"/>
                <w:sz w:val="22"/>
                <w:szCs w:val="22"/>
              </w:rPr>
              <w:t>-zastupan po punomoćnicima OU Ana Trošelj i Sandra Zorc</w:t>
            </w:r>
          </w:p>
        </w:tc>
        <w:tc>
          <w:tcPr>
            <w:tcW w:w="1730" w:type="dxa"/>
            <w:vAlign w:val="center"/>
          </w:tcPr>
          <w:p w:rsidR="00FB0D31" w:rsidRPr="00223091" w:rsidRDefault="00FB0D31" w:rsidP="00DE78EE">
            <w:pPr>
              <w:rPr>
                <w:rFonts w:ascii="Palatino Linotype" w:hAnsi="Palatino Linotype" w:cs="Arial"/>
                <w:color w:val="FF0000"/>
                <w:sz w:val="22"/>
                <w:szCs w:val="22"/>
                <w:highlight w:val="yellow"/>
              </w:rPr>
            </w:pPr>
            <w:r w:rsidRPr="00785426">
              <w:rPr>
                <w:rFonts w:ascii="Palatino Linotype" w:hAnsi="Palatino Linotype" w:cs="Arial"/>
                <w:sz w:val="22"/>
                <w:szCs w:val="22"/>
              </w:rPr>
              <w:t>Parnični postupak,</w:t>
            </w:r>
            <w:r w:rsidRPr="00785426">
              <w:rPr>
                <w:rFonts w:ascii="Palatino Linotype" w:hAnsi="Palatino Linotype" w:cs="Arial"/>
                <w:sz w:val="22"/>
                <w:szCs w:val="22"/>
              </w:rPr>
              <w:br/>
              <w:t>radi: utvrđenja i isplate</w:t>
            </w:r>
          </w:p>
        </w:tc>
        <w:tc>
          <w:tcPr>
            <w:tcW w:w="1814" w:type="dxa"/>
            <w:vAlign w:val="center"/>
          </w:tcPr>
          <w:p w:rsidR="00FB0D31" w:rsidRPr="00223091" w:rsidRDefault="00FB0D31" w:rsidP="00DE78EE">
            <w:pPr>
              <w:rPr>
                <w:rFonts w:ascii="Palatino Linotype" w:hAnsi="Palatino Linotype" w:cs="Arial"/>
                <w:color w:val="FF0000"/>
                <w:sz w:val="22"/>
                <w:szCs w:val="22"/>
                <w:highlight w:val="yellow"/>
              </w:rPr>
            </w:pPr>
            <w:r w:rsidRPr="00785426">
              <w:rPr>
                <w:rFonts w:ascii="Palatino Linotype" w:hAnsi="Palatino Linotype" w:cs="Arial"/>
                <w:sz w:val="22"/>
                <w:szCs w:val="22"/>
              </w:rPr>
              <w:t>04.01.2016.</w:t>
            </w:r>
          </w:p>
        </w:tc>
        <w:tc>
          <w:tcPr>
            <w:tcW w:w="2121" w:type="dxa"/>
            <w:vAlign w:val="center"/>
          </w:tcPr>
          <w:p w:rsidR="00FB0D31" w:rsidRPr="00223091" w:rsidRDefault="00FB0D31" w:rsidP="00DE78EE">
            <w:pPr>
              <w:rPr>
                <w:rFonts w:ascii="Palatino Linotype" w:hAnsi="Palatino Linotype" w:cs="Arial"/>
                <w:color w:val="FF0000"/>
                <w:sz w:val="22"/>
                <w:szCs w:val="22"/>
                <w:highlight w:val="yellow"/>
              </w:rPr>
            </w:pPr>
            <w:r w:rsidRPr="00785426">
              <w:rPr>
                <w:rFonts w:ascii="Palatino Linotype" w:hAnsi="Palatino Linotype" w:cs="Arial"/>
                <w:sz w:val="22"/>
                <w:szCs w:val="22"/>
              </w:rPr>
              <w:t>3.289.232,45 kn</w:t>
            </w:r>
          </w:p>
        </w:tc>
        <w:tc>
          <w:tcPr>
            <w:tcW w:w="1501" w:type="dxa"/>
            <w:vAlign w:val="center"/>
          </w:tcPr>
          <w:p w:rsidR="00FB0D31" w:rsidRPr="00223091" w:rsidRDefault="00FB0D31" w:rsidP="00DE78EE">
            <w:pPr>
              <w:jc w:val="center"/>
              <w:rPr>
                <w:rFonts w:ascii="Palatino Linotype" w:hAnsi="Palatino Linotype" w:cs="Arial"/>
                <w:color w:val="FF0000"/>
                <w:sz w:val="22"/>
                <w:szCs w:val="22"/>
                <w:highlight w:val="yellow"/>
              </w:rPr>
            </w:pPr>
            <w:r w:rsidRPr="00785426">
              <w:rPr>
                <w:rFonts w:ascii="Palatino Linotype" w:hAnsi="Palatino Linotype" w:cs="Arial"/>
                <w:sz w:val="22"/>
                <w:szCs w:val="22"/>
              </w:rPr>
              <w:t>Trgovački sud u Rijeci</w:t>
            </w:r>
          </w:p>
        </w:tc>
        <w:tc>
          <w:tcPr>
            <w:tcW w:w="5450" w:type="dxa"/>
            <w:vAlign w:val="center"/>
          </w:tcPr>
          <w:p w:rsidR="00FB0D31" w:rsidRPr="00785426" w:rsidRDefault="00FB0D31" w:rsidP="00DE78EE">
            <w:pPr>
              <w:jc w:val="both"/>
              <w:rPr>
                <w:rFonts w:ascii="Palatino Linotype" w:hAnsi="Palatino Linotype" w:cs="Arial"/>
                <w:sz w:val="22"/>
                <w:szCs w:val="22"/>
              </w:rPr>
            </w:pPr>
            <w:r w:rsidRPr="00785426">
              <w:rPr>
                <w:rFonts w:ascii="Palatino Linotype" w:hAnsi="Palatino Linotype" w:cs="Arial"/>
                <w:sz w:val="22"/>
                <w:szCs w:val="22"/>
              </w:rPr>
              <w:t>Prvostupanjska odluka u korist Grada; Odbijena žalba tužitelja, kao i prijedlog za dopuštenje revizije.</w:t>
            </w:r>
          </w:p>
          <w:p w:rsidR="00FB0D31" w:rsidRPr="00785426" w:rsidRDefault="00FB0D31" w:rsidP="00DE78EE">
            <w:pPr>
              <w:jc w:val="both"/>
              <w:rPr>
                <w:rFonts w:ascii="Palatino Linotype" w:hAnsi="Palatino Linotype" w:cs="Arial"/>
                <w:sz w:val="22"/>
                <w:szCs w:val="22"/>
              </w:rPr>
            </w:pPr>
            <w:r w:rsidRPr="00785426">
              <w:rPr>
                <w:rFonts w:ascii="Palatino Linotype" w:hAnsi="Palatino Linotype" w:cs="Arial"/>
                <w:sz w:val="22"/>
                <w:szCs w:val="22"/>
              </w:rPr>
              <w:t>Odluka pravomoćna i ovršna.</w:t>
            </w:r>
          </w:p>
          <w:p w:rsidR="00FB0D31" w:rsidRPr="00785426" w:rsidRDefault="00FB0D31" w:rsidP="00DE78EE">
            <w:pPr>
              <w:jc w:val="both"/>
              <w:rPr>
                <w:rFonts w:ascii="Palatino Linotype" w:hAnsi="Palatino Linotype" w:cs="Arial"/>
                <w:sz w:val="22"/>
                <w:szCs w:val="22"/>
              </w:rPr>
            </w:pPr>
            <w:r w:rsidRPr="00785426">
              <w:rPr>
                <w:rFonts w:ascii="Palatino Linotype" w:hAnsi="Palatino Linotype" w:cs="Arial"/>
                <w:sz w:val="22"/>
                <w:szCs w:val="22"/>
              </w:rPr>
              <w:t>Predan prijedlog za izravnu naplatu FINA-i, radi naplate troškova postupka.</w:t>
            </w:r>
          </w:p>
          <w:p w:rsidR="00FB0D31" w:rsidRDefault="00FB0D31" w:rsidP="00DE78EE">
            <w:pPr>
              <w:jc w:val="both"/>
              <w:rPr>
                <w:rFonts w:ascii="Palatino Linotype" w:hAnsi="Palatino Linotype" w:cs="Arial"/>
                <w:sz w:val="22"/>
                <w:szCs w:val="22"/>
              </w:rPr>
            </w:pPr>
            <w:r w:rsidRPr="00785426">
              <w:rPr>
                <w:rFonts w:ascii="Palatino Linotype" w:hAnsi="Palatino Linotype" w:cs="Arial"/>
                <w:sz w:val="22"/>
                <w:szCs w:val="22"/>
              </w:rPr>
              <w:t xml:space="preserve">Dana 25. siječnja 2022. otvoren je nad </w:t>
            </w:r>
            <w:proofErr w:type="spellStart"/>
            <w:r w:rsidRPr="00785426">
              <w:rPr>
                <w:rFonts w:ascii="Palatino Linotype" w:hAnsi="Palatino Linotype" w:cs="Arial"/>
                <w:sz w:val="22"/>
                <w:szCs w:val="22"/>
              </w:rPr>
              <w:t>Imex</w:t>
            </w:r>
            <w:proofErr w:type="spellEnd"/>
            <w:r w:rsidRPr="00785426">
              <w:rPr>
                <w:rFonts w:ascii="Palatino Linotype" w:hAnsi="Palatino Linotype" w:cs="Arial"/>
                <w:sz w:val="22"/>
                <w:szCs w:val="22"/>
              </w:rPr>
              <w:t xml:space="preserve"> trgovina d.o.o. stečajni postupak pred Trgovačkim sudom u Bjelovaru, </w:t>
            </w:r>
            <w:proofErr w:type="spellStart"/>
            <w:r w:rsidRPr="00785426">
              <w:rPr>
                <w:rFonts w:ascii="Palatino Linotype" w:hAnsi="Palatino Linotype" w:cs="Arial"/>
                <w:sz w:val="22"/>
                <w:szCs w:val="22"/>
              </w:rPr>
              <w:t>posl</w:t>
            </w:r>
            <w:proofErr w:type="spellEnd"/>
            <w:r w:rsidRPr="00785426">
              <w:rPr>
                <w:rFonts w:ascii="Palatino Linotype" w:hAnsi="Palatino Linotype" w:cs="Arial"/>
                <w:sz w:val="22"/>
                <w:szCs w:val="22"/>
              </w:rPr>
              <w:t>. br. St-438/2021.</w:t>
            </w:r>
            <w:r>
              <w:rPr>
                <w:rFonts w:ascii="Palatino Linotype" w:hAnsi="Palatino Linotype" w:cs="Arial"/>
                <w:sz w:val="22"/>
                <w:szCs w:val="22"/>
              </w:rPr>
              <w:t xml:space="preserve"> Dana 22. ožujka 2022. godine podnesena je prijava tražbine u stečajnom postupku stečajnom upravitelju Danielu </w:t>
            </w:r>
            <w:proofErr w:type="spellStart"/>
            <w:r>
              <w:rPr>
                <w:rFonts w:ascii="Palatino Linotype" w:hAnsi="Palatino Linotype" w:cs="Arial"/>
                <w:sz w:val="22"/>
                <w:szCs w:val="22"/>
              </w:rPr>
              <w:t>Dekoviću</w:t>
            </w:r>
            <w:proofErr w:type="spellEnd"/>
            <w:r>
              <w:rPr>
                <w:rFonts w:ascii="Palatino Linotype" w:hAnsi="Palatino Linotype" w:cs="Arial"/>
                <w:sz w:val="22"/>
                <w:szCs w:val="22"/>
              </w:rPr>
              <w:t xml:space="preserve">. Dana 19. travnja 2022. godine stečajni upravitelj je podnio Izvješće o gospodarskom položaju stečajnog dužnika. Dana 05. svibnja 2022. godine održano je ispitno ročište na kojem je stečajni upravitelj priznao tražbinu Grada Kastva. Dana 06. svibnja 2022. godine doneseno je rješenje o utvrđenju tražbina viših isplatnih redova. Dana 06. veljače 2023. godine stečajni upravitelj je podnio izvješće o tijeku stečajnog postupka. </w:t>
            </w:r>
          </w:p>
          <w:p w:rsidR="00FB0D31" w:rsidRDefault="00FB0D31" w:rsidP="00DE78EE">
            <w:pPr>
              <w:jc w:val="both"/>
              <w:rPr>
                <w:rFonts w:ascii="Palatino Linotype" w:hAnsi="Palatino Linotype" w:cs="Arial"/>
                <w:sz w:val="22"/>
                <w:szCs w:val="22"/>
              </w:rPr>
            </w:pPr>
            <w:r w:rsidRPr="00FF0C50">
              <w:rPr>
                <w:rFonts w:ascii="Palatino Linotype" w:hAnsi="Palatino Linotype" w:cs="Arial"/>
                <w:sz w:val="22"/>
                <w:szCs w:val="22"/>
              </w:rPr>
              <w:t>Održana je skupština vjerovnika na kojoj je donesena odluka o unovčenju dionica. Stečajni</w:t>
            </w:r>
            <w:r>
              <w:rPr>
                <w:rFonts w:ascii="Palatino Linotype" w:hAnsi="Palatino Linotype" w:cs="Arial"/>
                <w:sz w:val="22"/>
                <w:szCs w:val="22"/>
              </w:rPr>
              <w:t xml:space="preserve"> </w:t>
            </w:r>
            <w:r w:rsidRPr="00FF0C50">
              <w:rPr>
                <w:rFonts w:ascii="Palatino Linotype" w:hAnsi="Palatino Linotype" w:cs="Arial"/>
                <w:sz w:val="22"/>
                <w:szCs w:val="22"/>
              </w:rPr>
              <w:t>upravitelj je objavio do sada dva poziva za</w:t>
            </w:r>
            <w:r>
              <w:rPr>
                <w:rFonts w:ascii="Palatino Linotype" w:hAnsi="Palatino Linotype" w:cs="Arial"/>
                <w:sz w:val="22"/>
                <w:szCs w:val="22"/>
              </w:rPr>
              <w:t xml:space="preserve"> </w:t>
            </w:r>
            <w:r w:rsidRPr="00FF0C50">
              <w:rPr>
                <w:rFonts w:ascii="Palatino Linotype" w:hAnsi="Palatino Linotype" w:cs="Arial"/>
                <w:sz w:val="22"/>
                <w:szCs w:val="22"/>
              </w:rPr>
              <w:t>prikupljanja pisanih ponuda. Oglasi su objavljivani na</w:t>
            </w:r>
            <w:r>
              <w:rPr>
                <w:rFonts w:ascii="Palatino Linotype" w:hAnsi="Palatino Linotype" w:cs="Arial"/>
                <w:sz w:val="22"/>
                <w:szCs w:val="22"/>
              </w:rPr>
              <w:t xml:space="preserve"> </w:t>
            </w:r>
            <w:r w:rsidRPr="00FF0C50">
              <w:rPr>
                <w:rFonts w:ascii="Palatino Linotype" w:hAnsi="Palatino Linotype" w:cs="Arial"/>
                <w:sz w:val="22"/>
                <w:szCs w:val="22"/>
              </w:rPr>
              <w:t>mrežnim stranicama sudačke mreže i Financijske agencije U tijeku je prikupljanje pisanih ponuda</w:t>
            </w:r>
            <w:r>
              <w:rPr>
                <w:rFonts w:ascii="Palatino Linotype" w:hAnsi="Palatino Linotype" w:cs="Arial"/>
                <w:sz w:val="22"/>
                <w:szCs w:val="22"/>
              </w:rPr>
              <w:t xml:space="preserve"> </w:t>
            </w:r>
            <w:r w:rsidRPr="00FF0C50">
              <w:rPr>
                <w:rFonts w:ascii="Palatino Linotype" w:hAnsi="Palatino Linotype" w:cs="Arial"/>
                <w:sz w:val="22"/>
                <w:szCs w:val="22"/>
              </w:rPr>
              <w:t xml:space="preserve">po drugom </w:t>
            </w:r>
            <w:r w:rsidRPr="00FF0C50">
              <w:rPr>
                <w:rFonts w:ascii="Palatino Linotype" w:hAnsi="Palatino Linotype" w:cs="Arial"/>
                <w:sz w:val="22"/>
                <w:szCs w:val="22"/>
              </w:rPr>
              <w:lastRenderedPageBreak/>
              <w:t xml:space="preserve">pozivu. Ročište za otvaranje pisanih ponuda, ukoliko istih </w:t>
            </w:r>
            <w:r>
              <w:rPr>
                <w:rFonts w:ascii="Palatino Linotype" w:hAnsi="Palatino Linotype" w:cs="Arial"/>
                <w:sz w:val="22"/>
                <w:szCs w:val="22"/>
              </w:rPr>
              <w:t xml:space="preserve">bilo </w:t>
            </w:r>
            <w:r w:rsidRPr="00FF0C50">
              <w:rPr>
                <w:rFonts w:ascii="Palatino Linotype" w:hAnsi="Palatino Linotype" w:cs="Arial"/>
                <w:sz w:val="22"/>
                <w:szCs w:val="22"/>
              </w:rPr>
              <w:t>je zakazano za dan 12.</w:t>
            </w:r>
            <w:r>
              <w:rPr>
                <w:rFonts w:ascii="Palatino Linotype" w:hAnsi="Palatino Linotype" w:cs="Arial"/>
                <w:sz w:val="22"/>
                <w:szCs w:val="22"/>
              </w:rPr>
              <w:t xml:space="preserve"> </w:t>
            </w:r>
            <w:r w:rsidRPr="00FF0C50">
              <w:rPr>
                <w:rFonts w:ascii="Palatino Linotype" w:hAnsi="Palatino Linotype" w:cs="Arial"/>
                <w:sz w:val="22"/>
                <w:szCs w:val="22"/>
              </w:rPr>
              <w:t>siječnja 2024. godine. Do sada nije bilo zainteresiranih ponuditelja. Angažiran je javni bilježnik radi</w:t>
            </w:r>
            <w:r>
              <w:rPr>
                <w:rFonts w:ascii="Palatino Linotype" w:hAnsi="Palatino Linotype" w:cs="Arial"/>
                <w:sz w:val="22"/>
                <w:szCs w:val="22"/>
              </w:rPr>
              <w:t xml:space="preserve"> </w:t>
            </w:r>
            <w:r w:rsidRPr="00FF0C50">
              <w:rPr>
                <w:rFonts w:ascii="Palatino Linotype" w:hAnsi="Palatino Linotype" w:cs="Arial"/>
                <w:sz w:val="22"/>
                <w:szCs w:val="22"/>
              </w:rPr>
              <w:t>otvaranja pisani ponuda, u slučaju da stečajni upravitelj zaprimi ponudu za kupnju dionica.</w:t>
            </w:r>
          </w:p>
          <w:p w:rsidR="00FB0D31" w:rsidRDefault="00FB0D31" w:rsidP="00DE78EE">
            <w:pPr>
              <w:jc w:val="both"/>
              <w:rPr>
                <w:rFonts w:ascii="Palatino Linotype" w:hAnsi="Palatino Linotype" w:cs="Arial"/>
                <w:sz w:val="22"/>
                <w:szCs w:val="22"/>
              </w:rPr>
            </w:pPr>
            <w:r>
              <w:rPr>
                <w:rFonts w:ascii="Palatino Linotype" w:hAnsi="Palatino Linotype" w:cs="Arial"/>
                <w:sz w:val="22"/>
                <w:szCs w:val="22"/>
              </w:rPr>
              <w:t>Dana 02. siječnja 2025. doneseno je rješenje kojim se daje suglasnost stečajnom upravitelju za provedbu završne diobe, sukladno završnom (diobnom) popisu. Diobnim popisom utvrđen je raspoloživi iznos za namirenje, a koji u odnosu na tražbinu Grada Kastva iznosi 1.006,14 EUR.</w:t>
            </w:r>
          </w:p>
          <w:p w:rsidR="00FB0D31" w:rsidRDefault="00FB0D31" w:rsidP="00DE78EE">
            <w:pPr>
              <w:jc w:val="both"/>
              <w:rPr>
                <w:rFonts w:ascii="Palatino Linotype" w:hAnsi="Palatino Linotype" w:cs="Arial"/>
                <w:sz w:val="22"/>
                <w:szCs w:val="22"/>
              </w:rPr>
            </w:pPr>
            <w:r>
              <w:rPr>
                <w:rFonts w:ascii="Palatino Linotype" w:hAnsi="Palatino Linotype" w:cs="Arial"/>
                <w:sz w:val="22"/>
                <w:szCs w:val="22"/>
              </w:rPr>
              <w:t>Stečajni upravitelj isplatio je na račun Grada Kastva iznos od 1.006,14 EUR, sukladno diobnom popisu.</w:t>
            </w:r>
          </w:p>
          <w:p w:rsidR="00FB0D31" w:rsidRDefault="00FB0D31" w:rsidP="00DE78EE">
            <w:pPr>
              <w:jc w:val="both"/>
              <w:rPr>
                <w:rFonts w:ascii="Palatino Linotype" w:hAnsi="Palatino Linotype" w:cs="Arial"/>
                <w:sz w:val="22"/>
                <w:szCs w:val="22"/>
              </w:rPr>
            </w:pPr>
            <w:r>
              <w:rPr>
                <w:rFonts w:ascii="Palatino Linotype" w:hAnsi="Palatino Linotype" w:cs="Arial"/>
                <w:sz w:val="22"/>
                <w:szCs w:val="22"/>
              </w:rPr>
              <w:t>Spis a/a.</w:t>
            </w:r>
          </w:p>
          <w:p w:rsidR="00FB0D31" w:rsidRPr="00223091" w:rsidRDefault="00FB0D31" w:rsidP="00DE78EE">
            <w:pPr>
              <w:rPr>
                <w:rFonts w:ascii="Palatino Linotype" w:hAnsi="Palatino Linotype" w:cs="Arial"/>
                <w:color w:val="FF0000"/>
                <w:sz w:val="22"/>
                <w:szCs w:val="22"/>
                <w:highlight w:val="yellow"/>
              </w:rPr>
            </w:pPr>
          </w:p>
        </w:tc>
      </w:tr>
      <w:tr w:rsidR="00FB0D31" w:rsidRPr="000509C9" w:rsidTr="00DE78EE">
        <w:trPr>
          <w:trHeight w:val="409"/>
        </w:trPr>
        <w:tc>
          <w:tcPr>
            <w:tcW w:w="992" w:type="dxa"/>
            <w:shd w:val="clear" w:color="auto" w:fill="auto"/>
          </w:tcPr>
          <w:p w:rsidR="00FB0D31" w:rsidRPr="00DD03C2" w:rsidRDefault="00FB0D31" w:rsidP="00DE78EE">
            <w:pPr>
              <w:pStyle w:val="ListParagraph"/>
              <w:numPr>
                <w:ilvl w:val="0"/>
                <w:numId w:val="40"/>
              </w:numPr>
              <w:rPr>
                <w:rFonts w:ascii="Palatino Linotype" w:hAnsi="Palatino Linotype" w:cs="Arial"/>
                <w:sz w:val="22"/>
                <w:szCs w:val="22"/>
              </w:rPr>
            </w:pPr>
          </w:p>
        </w:tc>
        <w:tc>
          <w:tcPr>
            <w:tcW w:w="2523" w:type="dxa"/>
            <w:shd w:val="clear" w:color="auto" w:fill="auto"/>
            <w:vAlign w:val="center"/>
          </w:tcPr>
          <w:p w:rsidR="00FB0D31" w:rsidRPr="00DD03C2" w:rsidRDefault="00FB0D31" w:rsidP="00DE78EE">
            <w:pPr>
              <w:rPr>
                <w:rFonts w:ascii="Palatino Linotype" w:hAnsi="Palatino Linotype" w:cs="Arial"/>
                <w:sz w:val="22"/>
                <w:szCs w:val="22"/>
              </w:rPr>
            </w:pPr>
            <w:r w:rsidRPr="00DD03C2">
              <w:rPr>
                <w:rFonts w:ascii="Palatino Linotype" w:hAnsi="Palatino Linotype" w:cs="Arial"/>
                <w:sz w:val="22"/>
                <w:szCs w:val="22"/>
              </w:rPr>
              <w:t>OVRHOVODITELJ: V.J.</w:t>
            </w:r>
          </w:p>
          <w:p w:rsidR="00FB0D31" w:rsidRPr="00DD03C2" w:rsidRDefault="00FB0D31" w:rsidP="00DE78EE">
            <w:pPr>
              <w:rPr>
                <w:rFonts w:ascii="Palatino Linotype" w:hAnsi="Palatino Linotype" w:cs="Arial"/>
                <w:sz w:val="22"/>
                <w:szCs w:val="22"/>
              </w:rPr>
            </w:pPr>
            <w:r w:rsidRPr="00DD03C2">
              <w:rPr>
                <w:rFonts w:ascii="Palatino Linotype" w:hAnsi="Palatino Linotype" w:cs="Arial"/>
                <w:sz w:val="22"/>
                <w:szCs w:val="22"/>
              </w:rPr>
              <w:t>OVRŠENIK: Grad Kastav i dr.</w:t>
            </w:r>
          </w:p>
        </w:tc>
        <w:tc>
          <w:tcPr>
            <w:tcW w:w="1730" w:type="dxa"/>
            <w:shd w:val="clear" w:color="auto" w:fill="auto"/>
            <w:vAlign w:val="center"/>
          </w:tcPr>
          <w:p w:rsidR="00FB0D31" w:rsidRPr="00DD03C2" w:rsidRDefault="00FB0D31" w:rsidP="00DE78EE">
            <w:pPr>
              <w:rPr>
                <w:rFonts w:ascii="Palatino Linotype" w:hAnsi="Palatino Linotype" w:cs="Arial"/>
                <w:sz w:val="22"/>
                <w:szCs w:val="22"/>
              </w:rPr>
            </w:pPr>
            <w:r w:rsidRPr="00DD03C2">
              <w:rPr>
                <w:rFonts w:ascii="Palatino Linotype" w:hAnsi="Palatino Linotype" w:cs="Arial"/>
                <w:sz w:val="22"/>
                <w:szCs w:val="22"/>
              </w:rPr>
              <w:t>Ovršni postupak,</w:t>
            </w:r>
          </w:p>
          <w:p w:rsidR="00FB0D31" w:rsidRPr="00DD03C2" w:rsidRDefault="00FB0D31" w:rsidP="00DE78EE">
            <w:pPr>
              <w:rPr>
                <w:rFonts w:ascii="Palatino Linotype" w:hAnsi="Palatino Linotype" w:cs="Arial"/>
                <w:sz w:val="22"/>
                <w:szCs w:val="22"/>
              </w:rPr>
            </w:pPr>
            <w:r w:rsidRPr="00DD03C2">
              <w:rPr>
                <w:rFonts w:ascii="Palatino Linotype" w:hAnsi="Palatino Linotype" w:cs="Arial"/>
                <w:sz w:val="22"/>
                <w:szCs w:val="22"/>
              </w:rPr>
              <w:t>Radi: naplate</w:t>
            </w:r>
          </w:p>
          <w:p w:rsidR="00FB0D31" w:rsidRPr="00DD03C2" w:rsidRDefault="00FB0D31" w:rsidP="00DE78EE">
            <w:pPr>
              <w:rPr>
                <w:rFonts w:ascii="Palatino Linotype" w:hAnsi="Palatino Linotype" w:cs="Arial"/>
                <w:sz w:val="22"/>
                <w:szCs w:val="22"/>
              </w:rPr>
            </w:pPr>
            <w:r w:rsidRPr="00DD03C2">
              <w:rPr>
                <w:rFonts w:ascii="Palatino Linotype" w:hAnsi="Palatino Linotype" w:cs="Arial"/>
                <w:sz w:val="22"/>
                <w:szCs w:val="22"/>
              </w:rPr>
              <w:t>Ovr-5177/2012</w:t>
            </w:r>
          </w:p>
        </w:tc>
        <w:tc>
          <w:tcPr>
            <w:tcW w:w="1814" w:type="dxa"/>
            <w:shd w:val="clear" w:color="auto" w:fill="auto"/>
            <w:vAlign w:val="center"/>
          </w:tcPr>
          <w:p w:rsidR="00FB0D31" w:rsidRPr="00DD03C2" w:rsidRDefault="00FB0D31" w:rsidP="00DE78EE">
            <w:pPr>
              <w:rPr>
                <w:rFonts w:ascii="Palatino Linotype" w:hAnsi="Palatino Linotype" w:cs="Arial"/>
                <w:sz w:val="22"/>
                <w:szCs w:val="22"/>
              </w:rPr>
            </w:pPr>
            <w:r w:rsidRPr="00DD03C2">
              <w:rPr>
                <w:rFonts w:ascii="Palatino Linotype" w:hAnsi="Palatino Linotype" w:cs="Arial"/>
                <w:sz w:val="22"/>
                <w:szCs w:val="22"/>
              </w:rPr>
              <w:t>04.09.2012.</w:t>
            </w:r>
          </w:p>
        </w:tc>
        <w:tc>
          <w:tcPr>
            <w:tcW w:w="2121" w:type="dxa"/>
            <w:shd w:val="clear" w:color="auto" w:fill="auto"/>
            <w:vAlign w:val="center"/>
          </w:tcPr>
          <w:p w:rsidR="00FB0D31" w:rsidRPr="00DD03C2" w:rsidRDefault="00FB0D31" w:rsidP="00DE78EE">
            <w:pPr>
              <w:rPr>
                <w:rFonts w:ascii="Palatino Linotype" w:hAnsi="Palatino Linotype" w:cs="Arial"/>
                <w:sz w:val="22"/>
                <w:szCs w:val="22"/>
              </w:rPr>
            </w:pPr>
            <w:r w:rsidRPr="00DD03C2">
              <w:rPr>
                <w:rFonts w:ascii="Palatino Linotype" w:hAnsi="Palatino Linotype" w:cs="Arial"/>
                <w:sz w:val="22"/>
                <w:szCs w:val="22"/>
              </w:rPr>
              <w:t>150,12 kn sa zateznom kamatom od 29.12.1989</w:t>
            </w:r>
          </w:p>
        </w:tc>
        <w:tc>
          <w:tcPr>
            <w:tcW w:w="1501" w:type="dxa"/>
            <w:shd w:val="clear" w:color="auto" w:fill="auto"/>
            <w:vAlign w:val="center"/>
          </w:tcPr>
          <w:p w:rsidR="00FB0D31" w:rsidRPr="00DD03C2" w:rsidRDefault="00FB0D31" w:rsidP="00DE78EE">
            <w:pPr>
              <w:jc w:val="center"/>
              <w:rPr>
                <w:rFonts w:ascii="Palatino Linotype" w:hAnsi="Palatino Linotype" w:cs="Arial"/>
                <w:sz w:val="22"/>
                <w:szCs w:val="22"/>
              </w:rPr>
            </w:pPr>
            <w:r w:rsidRPr="00DD03C2">
              <w:rPr>
                <w:rFonts w:ascii="Palatino Linotype" w:hAnsi="Palatino Linotype" w:cs="Arial"/>
                <w:sz w:val="22"/>
                <w:szCs w:val="22"/>
              </w:rPr>
              <w:t>Općinski sud u Rijeci</w:t>
            </w:r>
          </w:p>
          <w:p w:rsidR="00FB0D31" w:rsidRPr="00DD03C2" w:rsidRDefault="00FB0D31" w:rsidP="00DE78EE">
            <w:pPr>
              <w:jc w:val="center"/>
              <w:rPr>
                <w:rFonts w:ascii="Palatino Linotype" w:hAnsi="Palatino Linotype" w:cs="Arial"/>
                <w:sz w:val="22"/>
                <w:szCs w:val="22"/>
              </w:rPr>
            </w:pPr>
          </w:p>
        </w:tc>
        <w:tc>
          <w:tcPr>
            <w:tcW w:w="5450" w:type="dxa"/>
            <w:shd w:val="clear" w:color="auto" w:fill="auto"/>
            <w:vAlign w:val="center"/>
          </w:tcPr>
          <w:p w:rsidR="00FB0D31" w:rsidRPr="00DD03C2" w:rsidRDefault="00FB0D31" w:rsidP="00DE78EE">
            <w:pPr>
              <w:rPr>
                <w:rFonts w:ascii="Palatino Linotype" w:hAnsi="Palatino Linotype" w:cs="Arial"/>
                <w:sz w:val="22"/>
                <w:szCs w:val="22"/>
              </w:rPr>
            </w:pPr>
            <w:r w:rsidRPr="00DD03C2">
              <w:rPr>
                <w:rFonts w:ascii="Palatino Linotype" w:hAnsi="Palatino Linotype" w:cs="Arial"/>
                <w:sz w:val="22"/>
                <w:szCs w:val="22"/>
              </w:rPr>
              <w:t xml:space="preserve">Rješenje ŽS Rijeka odbijen je prijedlog za ovrhu ovrhovoditelja, podnesen prijedlog za </w:t>
            </w:r>
            <w:proofErr w:type="spellStart"/>
            <w:r w:rsidRPr="00DD03C2">
              <w:rPr>
                <w:rFonts w:ascii="Palatino Linotype" w:hAnsi="Palatino Linotype" w:cs="Arial"/>
                <w:sz w:val="22"/>
                <w:szCs w:val="22"/>
              </w:rPr>
              <w:t>protuovrhu</w:t>
            </w:r>
            <w:proofErr w:type="spellEnd"/>
            <w:r w:rsidRPr="00DD03C2">
              <w:rPr>
                <w:rFonts w:ascii="Palatino Linotype" w:hAnsi="Palatino Linotype" w:cs="Arial"/>
                <w:sz w:val="22"/>
                <w:szCs w:val="22"/>
              </w:rPr>
              <w:t xml:space="preserve"> 05.12.2019., za iznos od 37.777,74 kn, čeka se daljnja radnja suda.</w:t>
            </w:r>
          </w:p>
          <w:p w:rsidR="00FB0D31" w:rsidRPr="00DD03C2" w:rsidRDefault="00FB0D31" w:rsidP="00DE78EE">
            <w:pPr>
              <w:rPr>
                <w:rFonts w:ascii="Palatino Linotype" w:hAnsi="Palatino Linotype" w:cs="Arial"/>
                <w:sz w:val="22"/>
                <w:szCs w:val="22"/>
              </w:rPr>
            </w:pPr>
          </w:p>
        </w:tc>
      </w:tr>
      <w:tr w:rsidR="00FB0D31" w:rsidRPr="000509C9" w:rsidTr="00DE78EE">
        <w:trPr>
          <w:trHeight w:val="409"/>
        </w:trPr>
        <w:tc>
          <w:tcPr>
            <w:tcW w:w="992" w:type="dxa"/>
          </w:tcPr>
          <w:p w:rsidR="00FB0D31" w:rsidRPr="00833E54" w:rsidRDefault="00FB0D31" w:rsidP="00DE78EE">
            <w:pPr>
              <w:pStyle w:val="ListParagraph"/>
              <w:numPr>
                <w:ilvl w:val="0"/>
                <w:numId w:val="40"/>
              </w:numPr>
              <w:rPr>
                <w:rFonts w:ascii="Palatino Linotype" w:hAnsi="Palatino Linotype" w:cs="Arial"/>
                <w:sz w:val="22"/>
                <w:szCs w:val="22"/>
              </w:rPr>
            </w:pPr>
          </w:p>
        </w:tc>
        <w:tc>
          <w:tcPr>
            <w:tcW w:w="2523" w:type="dxa"/>
            <w:vAlign w:val="center"/>
          </w:tcPr>
          <w:p w:rsidR="00FB0D31" w:rsidRPr="00785426" w:rsidRDefault="00FB0D31" w:rsidP="00DE78EE">
            <w:pPr>
              <w:rPr>
                <w:rFonts w:ascii="Palatino Linotype" w:hAnsi="Palatino Linotype" w:cs="Arial"/>
                <w:sz w:val="22"/>
                <w:szCs w:val="22"/>
              </w:rPr>
            </w:pPr>
            <w:r w:rsidRPr="00785426">
              <w:rPr>
                <w:rFonts w:ascii="Palatino Linotype" w:hAnsi="Palatino Linotype" w:cs="Arial"/>
                <w:sz w:val="22"/>
                <w:szCs w:val="22"/>
              </w:rPr>
              <w:t xml:space="preserve">TUŽITELJ: </w:t>
            </w:r>
            <w:proofErr w:type="spellStart"/>
            <w:r w:rsidRPr="00785426">
              <w:rPr>
                <w:rFonts w:ascii="Palatino Linotype" w:hAnsi="Palatino Linotype" w:cs="Arial"/>
                <w:sz w:val="22"/>
                <w:szCs w:val="22"/>
              </w:rPr>
              <w:t>Stirps</w:t>
            </w:r>
            <w:proofErr w:type="spellEnd"/>
            <w:r w:rsidRPr="00785426">
              <w:rPr>
                <w:rFonts w:ascii="Palatino Linotype" w:hAnsi="Palatino Linotype" w:cs="Arial"/>
                <w:sz w:val="22"/>
                <w:szCs w:val="22"/>
              </w:rPr>
              <w:t xml:space="preserve"> d.o.o.</w:t>
            </w:r>
          </w:p>
          <w:p w:rsidR="00FB0D31" w:rsidRPr="00E5300B" w:rsidRDefault="00FB0D31" w:rsidP="00DE78EE">
            <w:pPr>
              <w:rPr>
                <w:rFonts w:ascii="Palatino Linotype" w:hAnsi="Palatino Linotype" w:cs="Arial"/>
                <w:color w:val="FF0000"/>
                <w:sz w:val="22"/>
                <w:szCs w:val="22"/>
              </w:rPr>
            </w:pPr>
            <w:r w:rsidRPr="00785426">
              <w:rPr>
                <w:rFonts w:ascii="Palatino Linotype" w:hAnsi="Palatino Linotype" w:cs="Arial"/>
                <w:sz w:val="22"/>
                <w:szCs w:val="22"/>
              </w:rPr>
              <w:t>TUŽENIK: Grad Kastav -zastupani po punomoćnicima OU Ana Trošelj i Sandra Zorc</w:t>
            </w:r>
          </w:p>
        </w:tc>
        <w:tc>
          <w:tcPr>
            <w:tcW w:w="1730" w:type="dxa"/>
            <w:vAlign w:val="center"/>
          </w:tcPr>
          <w:p w:rsidR="00FB0D31" w:rsidRPr="00785426" w:rsidRDefault="00FB0D31" w:rsidP="00DE78EE">
            <w:pPr>
              <w:rPr>
                <w:rFonts w:ascii="Palatino Linotype" w:hAnsi="Palatino Linotype" w:cs="Arial"/>
                <w:sz w:val="22"/>
                <w:szCs w:val="22"/>
              </w:rPr>
            </w:pPr>
            <w:r w:rsidRPr="00785426">
              <w:rPr>
                <w:rFonts w:ascii="Palatino Linotype" w:hAnsi="Palatino Linotype" w:cs="Arial"/>
                <w:sz w:val="22"/>
                <w:szCs w:val="22"/>
              </w:rPr>
              <w:t>Parnični postupak,</w:t>
            </w:r>
          </w:p>
          <w:p w:rsidR="00FB0D31" w:rsidRPr="00E5300B" w:rsidRDefault="00FB0D31" w:rsidP="00DE78EE">
            <w:pPr>
              <w:rPr>
                <w:rFonts w:ascii="Palatino Linotype" w:hAnsi="Palatino Linotype" w:cs="Arial"/>
                <w:color w:val="FF0000"/>
                <w:sz w:val="22"/>
                <w:szCs w:val="22"/>
                <w:highlight w:val="yellow"/>
              </w:rPr>
            </w:pPr>
            <w:r w:rsidRPr="00785426">
              <w:rPr>
                <w:rFonts w:ascii="Palatino Linotype" w:hAnsi="Palatino Linotype" w:cs="Arial"/>
                <w:sz w:val="22"/>
                <w:szCs w:val="22"/>
              </w:rPr>
              <w:t xml:space="preserve">Radi: utvrđenja i isplate </w:t>
            </w:r>
          </w:p>
        </w:tc>
        <w:tc>
          <w:tcPr>
            <w:tcW w:w="1814" w:type="dxa"/>
            <w:vAlign w:val="center"/>
          </w:tcPr>
          <w:p w:rsidR="00FB0D31" w:rsidRPr="00E5300B" w:rsidRDefault="00FB0D31" w:rsidP="00DE78EE">
            <w:pPr>
              <w:rPr>
                <w:rFonts w:ascii="Palatino Linotype" w:hAnsi="Palatino Linotype" w:cs="Arial"/>
                <w:color w:val="FF0000"/>
                <w:sz w:val="22"/>
                <w:szCs w:val="22"/>
                <w:highlight w:val="yellow"/>
              </w:rPr>
            </w:pPr>
            <w:r w:rsidRPr="00785426">
              <w:rPr>
                <w:rFonts w:ascii="Palatino Linotype" w:hAnsi="Palatino Linotype" w:cs="Arial"/>
                <w:sz w:val="22"/>
                <w:szCs w:val="22"/>
              </w:rPr>
              <w:t>26.05.2017.</w:t>
            </w:r>
          </w:p>
        </w:tc>
        <w:tc>
          <w:tcPr>
            <w:tcW w:w="2121" w:type="dxa"/>
            <w:vAlign w:val="center"/>
          </w:tcPr>
          <w:p w:rsidR="00FB0D31" w:rsidRPr="00E5300B" w:rsidRDefault="00FB0D31" w:rsidP="00DE78EE">
            <w:pPr>
              <w:rPr>
                <w:rFonts w:ascii="Palatino Linotype" w:hAnsi="Palatino Linotype" w:cs="Arial"/>
                <w:color w:val="FF0000"/>
                <w:sz w:val="22"/>
                <w:szCs w:val="22"/>
                <w:highlight w:val="yellow"/>
              </w:rPr>
            </w:pPr>
            <w:r w:rsidRPr="00785426">
              <w:rPr>
                <w:rFonts w:ascii="Palatino Linotype" w:hAnsi="Palatino Linotype" w:cs="Arial"/>
                <w:sz w:val="22"/>
                <w:szCs w:val="22"/>
              </w:rPr>
              <w:t>3.490.883,71</w:t>
            </w:r>
            <w:r>
              <w:rPr>
                <w:rFonts w:ascii="Palatino Linotype" w:hAnsi="Palatino Linotype" w:cs="Arial"/>
                <w:sz w:val="22"/>
                <w:szCs w:val="22"/>
              </w:rPr>
              <w:t xml:space="preserve"> kn</w:t>
            </w:r>
          </w:p>
        </w:tc>
        <w:tc>
          <w:tcPr>
            <w:tcW w:w="1501" w:type="dxa"/>
            <w:vAlign w:val="center"/>
          </w:tcPr>
          <w:p w:rsidR="00FB0D31" w:rsidRPr="00E5300B" w:rsidRDefault="00FB0D31" w:rsidP="00DE78EE">
            <w:pPr>
              <w:jc w:val="center"/>
              <w:rPr>
                <w:rFonts w:ascii="Palatino Linotype" w:hAnsi="Palatino Linotype" w:cs="Arial"/>
                <w:color w:val="FF0000"/>
                <w:sz w:val="22"/>
                <w:szCs w:val="22"/>
                <w:highlight w:val="yellow"/>
              </w:rPr>
            </w:pPr>
            <w:r w:rsidRPr="00785426">
              <w:rPr>
                <w:rFonts w:ascii="Palatino Linotype" w:hAnsi="Palatino Linotype" w:cs="Arial"/>
                <w:sz w:val="22"/>
                <w:szCs w:val="22"/>
              </w:rPr>
              <w:t>Trgovački sud u Rijeci/Visoki trgovački sud</w:t>
            </w:r>
          </w:p>
        </w:tc>
        <w:tc>
          <w:tcPr>
            <w:tcW w:w="5450" w:type="dxa"/>
            <w:vAlign w:val="center"/>
          </w:tcPr>
          <w:p w:rsidR="00FB0D31" w:rsidRPr="00785426" w:rsidRDefault="00FB0D31" w:rsidP="00DE78EE">
            <w:pPr>
              <w:jc w:val="both"/>
              <w:rPr>
                <w:rFonts w:ascii="Palatino Linotype" w:hAnsi="Palatino Linotype" w:cs="Arial"/>
                <w:sz w:val="22"/>
                <w:szCs w:val="22"/>
              </w:rPr>
            </w:pPr>
            <w:r w:rsidRPr="00785426">
              <w:rPr>
                <w:rFonts w:ascii="Palatino Linotype" w:hAnsi="Palatino Linotype" w:cs="Arial"/>
                <w:sz w:val="22"/>
                <w:szCs w:val="22"/>
              </w:rPr>
              <w:t>Prvostupanjska odluka u korist Grada. Odbijena žalba tužitelja.</w:t>
            </w:r>
          </w:p>
          <w:p w:rsidR="00FB0D31" w:rsidRDefault="00FB0D31" w:rsidP="00DE78EE">
            <w:pPr>
              <w:rPr>
                <w:rFonts w:ascii="Palatino Linotype" w:hAnsi="Palatino Linotype" w:cs="Arial"/>
                <w:sz w:val="22"/>
                <w:szCs w:val="22"/>
              </w:rPr>
            </w:pPr>
            <w:r w:rsidRPr="00785426">
              <w:rPr>
                <w:rFonts w:ascii="Palatino Linotype" w:hAnsi="Palatino Linotype" w:cs="Arial"/>
                <w:sz w:val="22"/>
                <w:szCs w:val="22"/>
              </w:rPr>
              <w:t xml:space="preserve">Odluka pravomoćna i naplaćeni troškovi. Tužitelj podnio prijedlog za dopuštenje revizije. Dana 25. ožujka 2021.g. dostavljeno je rješenje o odbačaju prijedloga za dopuštenje revizije. </w:t>
            </w:r>
          </w:p>
          <w:p w:rsidR="00FB0D31" w:rsidRPr="00F96AF2" w:rsidRDefault="00FB0D31" w:rsidP="00DE78EE">
            <w:pPr>
              <w:rPr>
                <w:rFonts w:ascii="Palatino Linotype" w:hAnsi="Palatino Linotype" w:cs="Arial"/>
                <w:color w:val="FF0000"/>
                <w:sz w:val="22"/>
                <w:szCs w:val="22"/>
                <w:highlight w:val="yellow"/>
              </w:rPr>
            </w:pPr>
            <w:r w:rsidRPr="00F96AF2">
              <w:rPr>
                <w:rFonts w:ascii="Palatino Linotype" w:hAnsi="Palatino Linotype" w:cs="Arial"/>
                <w:sz w:val="22"/>
                <w:szCs w:val="22"/>
              </w:rPr>
              <w:t>Spis a/a.</w:t>
            </w:r>
          </w:p>
        </w:tc>
      </w:tr>
      <w:tr w:rsidR="00FB0D31" w:rsidRPr="000509C9" w:rsidTr="00DE78EE">
        <w:trPr>
          <w:trHeight w:val="1375"/>
        </w:trPr>
        <w:tc>
          <w:tcPr>
            <w:tcW w:w="992" w:type="dxa"/>
          </w:tcPr>
          <w:p w:rsidR="00FB0D31" w:rsidRPr="006A5775" w:rsidRDefault="00FB0D31" w:rsidP="00DE78EE">
            <w:pPr>
              <w:pStyle w:val="ListParagraph"/>
              <w:numPr>
                <w:ilvl w:val="0"/>
                <w:numId w:val="40"/>
              </w:numPr>
              <w:rPr>
                <w:rFonts w:ascii="Palatino Linotype" w:hAnsi="Palatino Linotype" w:cs="Arial"/>
                <w:sz w:val="22"/>
                <w:szCs w:val="22"/>
              </w:rPr>
            </w:pPr>
          </w:p>
        </w:tc>
        <w:tc>
          <w:tcPr>
            <w:tcW w:w="2523" w:type="dxa"/>
            <w:vAlign w:val="center"/>
          </w:tcPr>
          <w:p w:rsidR="00FB0D31" w:rsidRPr="006A5775" w:rsidRDefault="00FB0D31" w:rsidP="00DE78EE">
            <w:pPr>
              <w:rPr>
                <w:rFonts w:ascii="Palatino Linotype" w:hAnsi="Palatino Linotype" w:cs="Arial"/>
                <w:sz w:val="22"/>
                <w:szCs w:val="22"/>
              </w:rPr>
            </w:pPr>
            <w:r w:rsidRPr="006A5775">
              <w:rPr>
                <w:rFonts w:ascii="Palatino Linotype" w:hAnsi="Palatino Linotype" w:cs="Arial"/>
                <w:sz w:val="22"/>
                <w:szCs w:val="22"/>
              </w:rPr>
              <w:t>OVRHOVODITELJ:</w:t>
            </w:r>
          </w:p>
          <w:p w:rsidR="00FB0D31" w:rsidRPr="006A5775" w:rsidRDefault="00FB0D31" w:rsidP="00DE78EE">
            <w:pPr>
              <w:rPr>
                <w:rFonts w:ascii="Palatino Linotype" w:hAnsi="Palatino Linotype" w:cs="Arial"/>
                <w:sz w:val="22"/>
                <w:szCs w:val="22"/>
              </w:rPr>
            </w:pPr>
            <w:proofErr w:type="spellStart"/>
            <w:r w:rsidRPr="006A5775">
              <w:rPr>
                <w:rFonts w:ascii="Palatino Linotype" w:hAnsi="Palatino Linotype" w:cs="Arial"/>
                <w:sz w:val="22"/>
                <w:szCs w:val="22"/>
              </w:rPr>
              <w:t>Volksbank</w:t>
            </w:r>
            <w:proofErr w:type="spellEnd"/>
          </w:p>
          <w:p w:rsidR="00FB0D31" w:rsidRPr="006A5775" w:rsidRDefault="00FB0D31" w:rsidP="00DE78EE">
            <w:pPr>
              <w:rPr>
                <w:rFonts w:ascii="Palatino Linotype" w:hAnsi="Palatino Linotype" w:cs="Arial"/>
                <w:sz w:val="22"/>
                <w:szCs w:val="22"/>
              </w:rPr>
            </w:pPr>
            <w:r w:rsidRPr="006A5775">
              <w:rPr>
                <w:rFonts w:ascii="Palatino Linotype" w:hAnsi="Palatino Linotype" w:cs="Arial"/>
                <w:sz w:val="22"/>
                <w:szCs w:val="22"/>
              </w:rPr>
              <w:t>OVRŠENIK:</w:t>
            </w:r>
          </w:p>
          <w:p w:rsidR="00FB0D31" w:rsidRPr="006A5775" w:rsidRDefault="00FB0D31" w:rsidP="00DE78EE">
            <w:pPr>
              <w:rPr>
                <w:rFonts w:ascii="Palatino Linotype" w:hAnsi="Palatino Linotype" w:cs="Arial"/>
                <w:sz w:val="22"/>
                <w:szCs w:val="22"/>
              </w:rPr>
            </w:pPr>
            <w:r w:rsidRPr="006A5775">
              <w:rPr>
                <w:rFonts w:ascii="Palatino Linotype" w:hAnsi="Palatino Linotype" w:cs="Arial"/>
                <w:sz w:val="22"/>
                <w:szCs w:val="22"/>
              </w:rPr>
              <w:t>Grad Kastav-zastupan po punomoćnicima OU Ana Trošelj i Sandra Zorc</w:t>
            </w:r>
          </w:p>
          <w:p w:rsidR="00FB0D31" w:rsidRPr="006A5775" w:rsidRDefault="00FB0D31" w:rsidP="00DE78EE">
            <w:pPr>
              <w:rPr>
                <w:rFonts w:ascii="Palatino Linotype" w:hAnsi="Palatino Linotype" w:cs="Arial"/>
                <w:sz w:val="22"/>
                <w:szCs w:val="22"/>
              </w:rPr>
            </w:pPr>
          </w:p>
          <w:p w:rsidR="00FB0D31" w:rsidRPr="006A5775" w:rsidRDefault="00FB0D31" w:rsidP="00DE78EE">
            <w:pPr>
              <w:rPr>
                <w:rFonts w:ascii="Palatino Linotype" w:hAnsi="Palatino Linotype" w:cs="Arial"/>
                <w:color w:val="FF0000"/>
                <w:sz w:val="22"/>
                <w:szCs w:val="22"/>
              </w:rPr>
            </w:pPr>
          </w:p>
        </w:tc>
        <w:tc>
          <w:tcPr>
            <w:tcW w:w="1730" w:type="dxa"/>
            <w:vAlign w:val="center"/>
          </w:tcPr>
          <w:p w:rsidR="00FB0D31" w:rsidRPr="006A5775" w:rsidRDefault="00FB0D31" w:rsidP="00DE78EE">
            <w:pPr>
              <w:rPr>
                <w:rFonts w:ascii="Palatino Linotype" w:hAnsi="Palatino Linotype" w:cs="Arial"/>
                <w:sz w:val="22"/>
                <w:szCs w:val="22"/>
              </w:rPr>
            </w:pPr>
            <w:r w:rsidRPr="006A5775">
              <w:rPr>
                <w:rFonts w:ascii="Palatino Linotype" w:hAnsi="Palatino Linotype" w:cs="Arial"/>
                <w:sz w:val="22"/>
                <w:szCs w:val="22"/>
              </w:rPr>
              <w:t>Ovršni postupak,</w:t>
            </w:r>
          </w:p>
          <w:p w:rsidR="00FB0D31" w:rsidRPr="006A5775" w:rsidRDefault="00FB0D31" w:rsidP="00DE78EE">
            <w:pPr>
              <w:rPr>
                <w:rFonts w:ascii="Palatino Linotype" w:hAnsi="Palatino Linotype" w:cs="Arial"/>
                <w:color w:val="FF0000"/>
                <w:sz w:val="22"/>
                <w:szCs w:val="22"/>
              </w:rPr>
            </w:pPr>
            <w:r w:rsidRPr="006A5775">
              <w:rPr>
                <w:rFonts w:ascii="Palatino Linotype" w:hAnsi="Palatino Linotype" w:cs="Arial"/>
                <w:sz w:val="22"/>
                <w:szCs w:val="22"/>
              </w:rPr>
              <w:t>Radi naplate</w:t>
            </w:r>
          </w:p>
        </w:tc>
        <w:tc>
          <w:tcPr>
            <w:tcW w:w="1814" w:type="dxa"/>
            <w:vAlign w:val="center"/>
          </w:tcPr>
          <w:p w:rsidR="00FB0D31" w:rsidRPr="006A5775" w:rsidRDefault="00FB0D31" w:rsidP="00DE78EE">
            <w:pPr>
              <w:rPr>
                <w:rFonts w:ascii="Palatino Linotype" w:hAnsi="Palatino Linotype" w:cs="Arial"/>
                <w:color w:val="FF0000"/>
                <w:sz w:val="22"/>
                <w:szCs w:val="22"/>
              </w:rPr>
            </w:pPr>
            <w:r w:rsidRPr="006A5775">
              <w:rPr>
                <w:rFonts w:ascii="Palatino Linotype" w:hAnsi="Palatino Linotype" w:cs="Arial"/>
                <w:sz w:val="22"/>
                <w:szCs w:val="22"/>
              </w:rPr>
              <w:t>-</w:t>
            </w:r>
          </w:p>
        </w:tc>
        <w:tc>
          <w:tcPr>
            <w:tcW w:w="2121" w:type="dxa"/>
            <w:vAlign w:val="center"/>
          </w:tcPr>
          <w:p w:rsidR="00FB0D31" w:rsidRPr="006A5775" w:rsidRDefault="00FB0D31" w:rsidP="00DE78EE">
            <w:pPr>
              <w:jc w:val="center"/>
              <w:rPr>
                <w:rFonts w:ascii="Palatino Linotype" w:hAnsi="Palatino Linotype" w:cs="Arial"/>
                <w:color w:val="FF0000"/>
                <w:sz w:val="22"/>
                <w:szCs w:val="22"/>
              </w:rPr>
            </w:pPr>
            <w:r w:rsidRPr="006A5775">
              <w:rPr>
                <w:rFonts w:ascii="Palatino Linotype" w:hAnsi="Palatino Linotype" w:cs="Arial"/>
                <w:sz w:val="22"/>
                <w:szCs w:val="22"/>
              </w:rPr>
              <w:t xml:space="preserve">324.762,00 </w:t>
            </w:r>
            <w:proofErr w:type="spellStart"/>
            <w:r w:rsidRPr="006A5775">
              <w:rPr>
                <w:rFonts w:ascii="Palatino Linotype" w:hAnsi="Palatino Linotype" w:cs="Arial"/>
                <w:sz w:val="22"/>
                <w:szCs w:val="22"/>
              </w:rPr>
              <w:t>EUR+kamate+troškovi</w:t>
            </w:r>
            <w:proofErr w:type="spellEnd"/>
            <w:r w:rsidRPr="006A5775">
              <w:rPr>
                <w:rFonts w:ascii="Palatino Linotype" w:hAnsi="Palatino Linotype" w:cs="Arial"/>
                <w:sz w:val="22"/>
                <w:szCs w:val="22"/>
              </w:rPr>
              <w:t xml:space="preserve"> postupka</w:t>
            </w:r>
          </w:p>
        </w:tc>
        <w:tc>
          <w:tcPr>
            <w:tcW w:w="1501" w:type="dxa"/>
            <w:vAlign w:val="center"/>
          </w:tcPr>
          <w:p w:rsidR="00FB0D31" w:rsidRPr="006A5775" w:rsidRDefault="00FB0D31" w:rsidP="00DE78EE">
            <w:pPr>
              <w:jc w:val="center"/>
              <w:rPr>
                <w:rFonts w:ascii="Palatino Linotype" w:hAnsi="Palatino Linotype" w:cs="Arial"/>
                <w:color w:val="FF0000"/>
                <w:sz w:val="22"/>
                <w:szCs w:val="22"/>
              </w:rPr>
            </w:pPr>
            <w:r w:rsidRPr="006A5775">
              <w:rPr>
                <w:rFonts w:ascii="Palatino Linotype" w:hAnsi="Palatino Linotype" w:cs="Arial"/>
                <w:sz w:val="22"/>
                <w:szCs w:val="22"/>
              </w:rPr>
              <w:t>Općinski sud u Rijeci</w:t>
            </w:r>
          </w:p>
        </w:tc>
        <w:tc>
          <w:tcPr>
            <w:tcW w:w="5450" w:type="dxa"/>
            <w:vAlign w:val="center"/>
          </w:tcPr>
          <w:p w:rsidR="00FB0D31" w:rsidRPr="006A5775" w:rsidRDefault="00FB0D31" w:rsidP="00DE78EE">
            <w:pPr>
              <w:rPr>
                <w:rFonts w:ascii="Palatino Linotype" w:hAnsi="Palatino Linotype" w:cs="Arial"/>
                <w:sz w:val="22"/>
                <w:szCs w:val="22"/>
              </w:rPr>
            </w:pPr>
            <w:r w:rsidRPr="006A5775">
              <w:rPr>
                <w:rFonts w:ascii="Palatino Linotype" w:hAnsi="Palatino Linotype" w:cs="Arial"/>
                <w:sz w:val="22"/>
                <w:szCs w:val="22"/>
              </w:rPr>
              <w:t xml:space="preserve">Dana 10. svibnja 2020.g. doneseno rješenje o obustavi ovrhe i prisilnom zasnivanju založnog prava. Gradu </w:t>
            </w:r>
            <w:proofErr w:type="spellStart"/>
            <w:r w:rsidRPr="006A5775">
              <w:rPr>
                <w:rFonts w:ascii="Palatino Linotype" w:hAnsi="Palatino Linotype" w:cs="Arial"/>
                <w:sz w:val="22"/>
                <w:szCs w:val="22"/>
              </w:rPr>
              <w:t>Kastvu</w:t>
            </w:r>
            <w:proofErr w:type="spellEnd"/>
            <w:r w:rsidRPr="006A5775">
              <w:rPr>
                <w:rFonts w:ascii="Palatino Linotype" w:hAnsi="Palatino Linotype" w:cs="Arial"/>
                <w:sz w:val="22"/>
                <w:szCs w:val="22"/>
              </w:rPr>
              <w:t xml:space="preserve"> naloženo plaćanje troškova postupka – Grad uložio žalbu. O žalbi je odlučeno na način da su ukinute </w:t>
            </w:r>
            <w:proofErr w:type="spellStart"/>
            <w:r w:rsidRPr="006A5775">
              <w:rPr>
                <w:rFonts w:ascii="Palatino Linotype" w:hAnsi="Palatino Linotype" w:cs="Arial"/>
                <w:sz w:val="22"/>
                <w:szCs w:val="22"/>
              </w:rPr>
              <w:t>toč</w:t>
            </w:r>
            <w:proofErr w:type="spellEnd"/>
            <w:r w:rsidRPr="006A5775">
              <w:rPr>
                <w:rFonts w:ascii="Palatino Linotype" w:hAnsi="Palatino Linotype" w:cs="Arial"/>
                <w:sz w:val="22"/>
                <w:szCs w:val="22"/>
              </w:rPr>
              <w:t xml:space="preserve">. 3, 4, 7 i 8 rješenja. Dana 24. studenog 2021. godine doneseno rješenje Zemljišnoknjižnog odjela u Rijeci, kojim se uknjižuje založno pravo </w:t>
            </w:r>
            <w:proofErr w:type="spellStart"/>
            <w:r w:rsidRPr="006A5775">
              <w:rPr>
                <w:rFonts w:ascii="Palatino Linotype" w:hAnsi="Palatino Linotype" w:cs="Arial"/>
                <w:sz w:val="22"/>
                <w:szCs w:val="22"/>
              </w:rPr>
              <w:t>Volksbank</w:t>
            </w:r>
            <w:proofErr w:type="spellEnd"/>
            <w:r w:rsidRPr="006A5775">
              <w:rPr>
                <w:rFonts w:ascii="Palatino Linotype" w:hAnsi="Palatino Linotype" w:cs="Arial"/>
                <w:sz w:val="22"/>
                <w:szCs w:val="22"/>
              </w:rPr>
              <w:t xml:space="preserve"> radi osiguranja tražbine, kojim se </w:t>
            </w:r>
            <w:proofErr w:type="spellStart"/>
            <w:r w:rsidRPr="006A5775">
              <w:rPr>
                <w:rFonts w:ascii="Palatino Linotype" w:hAnsi="Palatino Linotype" w:cs="Arial"/>
                <w:sz w:val="22"/>
                <w:szCs w:val="22"/>
              </w:rPr>
              <w:t>zabilježuje</w:t>
            </w:r>
            <w:proofErr w:type="spellEnd"/>
            <w:r w:rsidRPr="006A5775">
              <w:rPr>
                <w:rFonts w:ascii="Palatino Linotype" w:hAnsi="Palatino Linotype" w:cs="Arial"/>
                <w:sz w:val="22"/>
                <w:szCs w:val="22"/>
              </w:rPr>
              <w:t xml:space="preserve"> </w:t>
            </w:r>
            <w:proofErr w:type="spellStart"/>
            <w:r w:rsidRPr="006A5775">
              <w:rPr>
                <w:rFonts w:ascii="Palatino Linotype" w:hAnsi="Palatino Linotype" w:cs="Arial"/>
                <w:sz w:val="22"/>
                <w:szCs w:val="22"/>
              </w:rPr>
              <w:t>ovršivost</w:t>
            </w:r>
            <w:proofErr w:type="spellEnd"/>
            <w:r w:rsidRPr="006A5775">
              <w:rPr>
                <w:rFonts w:ascii="Palatino Linotype" w:hAnsi="Palatino Linotype" w:cs="Arial"/>
                <w:sz w:val="22"/>
                <w:szCs w:val="22"/>
              </w:rPr>
              <w:t xml:space="preserve"> iste, te kojim se brišu zabilježbe pokretanja ovršnih postupaka i ovrhe. Tražbina založnog vjerovnika je namirena te je</w:t>
            </w:r>
          </w:p>
          <w:p w:rsidR="00FB0D31" w:rsidRPr="006A5775" w:rsidRDefault="00FB0D31" w:rsidP="00DE78EE">
            <w:pPr>
              <w:rPr>
                <w:rFonts w:ascii="Palatino Linotype" w:hAnsi="Palatino Linotype" w:cs="Arial"/>
                <w:color w:val="FF0000"/>
                <w:sz w:val="22"/>
                <w:szCs w:val="22"/>
              </w:rPr>
            </w:pPr>
            <w:proofErr w:type="spellStart"/>
            <w:r w:rsidRPr="006A5775">
              <w:rPr>
                <w:rFonts w:ascii="Palatino Linotype" w:hAnsi="Palatino Linotype" w:cs="Arial"/>
                <w:sz w:val="22"/>
                <w:szCs w:val="22"/>
              </w:rPr>
              <w:t>Volksbank</w:t>
            </w:r>
            <w:proofErr w:type="spellEnd"/>
            <w:r w:rsidRPr="006A5775">
              <w:rPr>
                <w:rFonts w:ascii="Palatino Linotype" w:hAnsi="Palatino Linotype" w:cs="Arial"/>
                <w:sz w:val="22"/>
                <w:szCs w:val="22"/>
              </w:rPr>
              <w:t xml:space="preserve"> povukao prijedlog za osiguranje zasnivanjem založnog prava.</w:t>
            </w:r>
            <w:r>
              <w:rPr>
                <w:rFonts w:ascii="Palatino Linotype" w:hAnsi="Palatino Linotype" w:cs="Arial"/>
                <w:sz w:val="22"/>
                <w:szCs w:val="22"/>
              </w:rPr>
              <w:t xml:space="preserve"> Sud je donio Rješenje o obustavi postupka te slijedi brisanje uknjižbe založnog prava u ZK.</w:t>
            </w:r>
          </w:p>
          <w:p w:rsidR="00FB0D31" w:rsidRPr="006A5775" w:rsidRDefault="00FB0D31" w:rsidP="00DE78EE">
            <w:pPr>
              <w:rPr>
                <w:rFonts w:ascii="Palatino Linotype" w:hAnsi="Palatino Linotype" w:cs="Arial"/>
                <w:color w:val="FF0000"/>
                <w:sz w:val="22"/>
                <w:szCs w:val="22"/>
              </w:rPr>
            </w:pPr>
          </w:p>
        </w:tc>
      </w:tr>
      <w:tr w:rsidR="00FB0D31" w:rsidRPr="000509C9" w:rsidTr="00DE78EE">
        <w:trPr>
          <w:trHeight w:val="1375"/>
        </w:trPr>
        <w:tc>
          <w:tcPr>
            <w:tcW w:w="992" w:type="dxa"/>
          </w:tcPr>
          <w:p w:rsidR="00FB0D31" w:rsidRPr="00833E54" w:rsidRDefault="00FB0D31" w:rsidP="00DE78EE">
            <w:pPr>
              <w:pStyle w:val="ListParagraph"/>
              <w:numPr>
                <w:ilvl w:val="0"/>
                <w:numId w:val="40"/>
              </w:numPr>
              <w:rPr>
                <w:rFonts w:ascii="Palatino Linotype" w:hAnsi="Palatino Linotype" w:cs="Arial"/>
                <w:sz w:val="22"/>
                <w:szCs w:val="22"/>
              </w:rPr>
            </w:pPr>
          </w:p>
        </w:tc>
        <w:tc>
          <w:tcPr>
            <w:tcW w:w="2523" w:type="dxa"/>
            <w:vAlign w:val="center"/>
          </w:tcPr>
          <w:p w:rsidR="00FB0D31" w:rsidRPr="00785426" w:rsidRDefault="00FB0D31" w:rsidP="00DE78EE">
            <w:pPr>
              <w:rPr>
                <w:rFonts w:ascii="Palatino Linotype" w:hAnsi="Palatino Linotype" w:cs="Arial"/>
                <w:sz w:val="22"/>
                <w:szCs w:val="22"/>
              </w:rPr>
            </w:pPr>
            <w:r w:rsidRPr="00785426">
              <w:rPr>
                <w:rFonts w:ascii="Palatino Linotype" w:hAnsi="Palatino Linotype" w:cs="Arial"/>
                <w:sz w:val="22"/>
                <w:szCs w:val="22"/>
              </w:rPr>
              <w:t>Tužitelj: Grad Kastav</w:t>
            </w:r>
          </w:p>
          <w:p w:rsidR="00FB0D31" w:rsidRPr="00785426" w:rsidRDefault="00FB0D31" w:rsidP="00DE78EE">
            <w:pPr>
              <w:rPr>
                <w:rFonts w:ascii="Palatino Linotype" w:hAnsi="Palatino Linotype" w:cs="Arial"/>
                <w:sz w:val="22"/>
                <w:szCs w:val="22"/>
              </w:rPr>
            </w:pPr>
            <w:r w:rsidRPr="00785426">
              <w:rPr>
                <w:rFonts w:ascii="Palatino Linotype" w:hAnsi="Palatino Linotype" w:cs="Arial"/>
                <w:sz w:val="22"/>
                <w:szCs w:val="22"/>
              </w:rPr>
              <w:t>Tuženi: HT d.d.</w:t>
            </w:r>
          </w:p>
          <w:p w:rsidR="00FB0D31" w:rsidRPr="00785426" w:rsidRDefault="00FB0D31" w:rsidP="00DE78EE">
            <w:pPr>
              <w:rPr>
                <w:rFonts w:ascii="Palatino Linotype" w:hAnsi="Palatino Linotype" w:cs="Arial"/>
                <w:sz w:val="22"/>
                <w:szCs w:val="22"/>
              </w:rPr>
            </w:pPr>
            <w:r w:rsidRPr="00785426">
              <w:rPr>
                <w:rFonts w:ascii="Palatino Linotype" w:hAnsi="Palatino Linotype" w:cs="Arial"/>
                <w:sz w:val="22"/>
                <w:szCs w:val="22"/>
              </w:rPr>
              <w:t>-zastupan</w:t>
            </w:r>
            <w:r>
              <w:rPr>
                <w:rFonts w:ascii="Palatino Linotype" w:hAnsi="Palatino Linotype" w:cs="Arial"/>
                <w:sz w:val="22"/>
                <w:szCs w:val="22"/>
              </w:rPr>
              <w:t xml:space="preserve"> </w:t>
            </w:r>
            <w:r w:rsidRPr="00785426">
              <w:rPr>
                <w:rFonts w:ascii="Palatino Linotype" w:hAnsi="Palatino Linotype" w:cs="Arial"/>
                <w:sz w:val="22"/>
                <w:szCs w:val="22"/>
              </w:rPr>
              <w:t xml:space="preserve">po punomoćniku odvjetniku Dejanu </w:t>
            </w:r>
            <w:proofErr w:type="spellStart"/>
            <w:r w:rsidRPr="00785426">
              <w:rPr>
                <w:rFonts w:ascii="Palatino Linotype" w:hAnsi="Palatino Linotype" w:cs="Arial"/>
                <w:sz w:val="22"/>
                <w:szCs w:val="22"/>
              </w:rPr>
              <w:t>Španoviću</w:t>
            </w:r>
            <w:proofErr w:type="spellEnd"/>
            <w:r w:rsidRPr="00785426">
              <w:rPr>
                <w:rFonts w:ascii="Palatino Linotype" w:hAnsi="Palatino Linotype" w:cs="Arial"/>
                <w:sz w:val="22"/>
                <w:szCs w:val="22"/>
              </w:rPr>
              <w:t xml:space="preserve"> iz Zagreba</w:t>
            </w:r>
          </w:p>
        </w:tc>
        <w:tc>
          <w:tcPr>
            <w:tcW w:w="1730" w:type="dxa"/>
            <w:vAlign w:val="center"/>
          </w:tcPr>
          <w:p w:rsidR="00FB0D31" w:rsidRPr="00785426" w:rsidRDefault="00FB0D31" w:rsidP="00DE78EE">
            <w:pPr>
              <w:rPr>
                <w:rFonts w:ascii="Palatino Linotype" w:hAnsi="Palatino Linotype" w:cs="Arial"/>
                <w:sz w:val="22"/>
                <w:szCs w:val="22"/>
              </w:rPr>
            </w:pPr>
            <w:r w:rsidRPr="00785426">
              <w:rPr>
                <w:rFonts w:ascii="Palatino Linotype" w:hAnsi="Palatino Linotype" w:cs="Arial"/>
                <w:sz w:val="22"/>
                <w:szCs w:val="22"/>
              </w:rPr>
              <w:t>Parnični postupak;</w:t>
            </w:r>
          </w:p>
          <w:p w:rsidR="00FB0D31" w:rsidRPr="00785426" w:rsidRDefault="00FB0D31" w:rsidP="00DE78EE">
            <w:pPr>
              <w:rPr>
                <w:rFonts w:ascii="Palatino Linotype" w:hAnsi="Palatino Linotype" w:cs="Arial"/>
                <w:sz w:val="22"/>
                <w:szCs w:val="22"/>
              </w:rPr>
            </w:pPr>
            <w:r w:rsidRPr="00785426">
              <w:rPr>
                <w:rFonts w:ascii="Palatino Linotype" w:hAnsi="Palatino Linotype" w:cs="Arial"/>
                <w:sz w:val="22"/>
                <w:szCs w:val="22"/>
              </w:rPr>
              <w:t>Radi isplate</w:t>
            </w:r>
          </w:p>
        </w:tc>
        <w:tc>
          <w:tcPr>
            <w:tcW w:w="1814" w:type="dxa"/>
            <w:vAlign w:val="center"/>
          </w:tcPr>
          <w:p w:rsidR="00FB0D31" w:rsidRPr="00785426" w:rsidRDefault="00FB0D31" w:rsidP="00DE78EE">
            <w:pPr>
              <w:rPr>
                <w:rFonts w:ascii="Palatino Linotype" w:hAnsi="Palatino Linotype" w:cs="Arial"/>
                <w:sz w:val="22"/>
                <w:szCs w:val="22"/>
              </w:rPr>
            </w:pPr>
            <w:r w:rsidRPr="00785426">
              <w:rPr>
                <w:rFonts w:ascii="Palatino Linotype" w:hAnsi="Palatino Linotype" w:cs="Arial"/>
                <w:sz w:val="22"/>
                <w:szCs w:val="22"/>
              </w:rPr>
              <w:t>31.12.2019.</w:t>
            </w:r>
          </w:p>
        </w:tc>
        <w:tc>
          <w:tcPr>
            <w:tcW w:w="2121" w:type="dxa"/>
            <w:vAlign w:val="center"/>
          </w:tcPr>
          <w:p w:rsidR="00FB0D31" w:rsidRPr="00785426" w:rsidRDefault="00FB0D31" w:rsidP="00DE78EE">
            <w:pPr>
              <w:jc w:val="center"/>
              <w:rPr>
                <w:rFonts w:ascii="Palatino Linotype" w:hAnsi="Palatino Linotype" w:cs="Arial"/>
                <w:sz w:val="22"/>
                <w:szCs w:val="22"/>
              </w:rPr>
            </w:pPr>
            <w:r w:rsidRPr="00785426">
              <w:rPr>
                <w:rFonts w:ascii="Palatino Linotype" w:hAnsi="Palatino Linotype"/>
                <w:sz w:val="22"/>
                <w:szCs w:val="22"/>
              </w:rPr>
              <w:t>1.664.554,18 kn zajedno sa zateznom kamatom i troškovima parničnog postupka sa zateznim kamatama</w:t>
            </w:r>
          </w:p>
        </w:tc>
        <w:tc>
          <w:tcPr>
            <w:tcW w:w="1501" w:type="dxa"/>
            <w:vAlign w:val="center"/>
          </w:tcPr>
          <w:p w:rsidR="00FB0D31" w:rsidRPr="00785426" w:rsidRDefault="00FB0D31" w:rsidP="00DE78EE">
            <w:pPr>
              <w:jc w:val="center"/>
              <w:rPr>
                <w:rFonts w:ascii="Palatino Linotype" w:hAnsi="Palatino Linotype" w:cs="Arial"/>
                <w:sz w:val="22"/>
                <w:szCs w:val="22"/>
              </w:rPr>
            </w:pPr>
            <w:r w:rsidRPr="00785426">
              <w:rPr>
                <w:rFonts w:ascii="Palatino Linotype" w:hAnsi="Palatino Linotype"/>
                <w:sz w:val="22"/>
                <w:szCs w:val="22"/>
              </w:rPr>
              <w:t>Trgovački sud u Zagrebu broj: P-2503/19,</w:t>
            </w:r>
          </w:p>
        </w:tc>
        <w:tc>
          <w:tcPr>
            <w:tcW w:w="5450" w:type="dxa"/>
            <w:vAlign w:val="center"/>
          </w:tcPr>
          <w:p w:rsidR="00FB0D31" w:rsidRPr="00785426" w:rsidRDefault="00FB0D31" w:rsidP="00DE78EE">
            <w:pPr>
              <w:rPr>
                <w:rFonts w:ascii="Palatino Linotype" w:hAnsi="Palatino Linotype"/>
                <w:sz w:val="22"/>
                <w:szCs w:val="22"/>
              </w:rPr>
            </w:pPr>
            <w:r w:rsidRPr="00785426">
              <w:rPr>
                <w:rFonts w:ascii="Palatino Linotype" w:hAnsi="Palatino Linotype"/>
                <w:sz w:val="22"/>
                <w:szCs w:val="22"/>
              </w:rPr>
              <w:t xml:space="preserve">Predmet spora je zahtjev tužitelja da mu tuženik plati naknadu za pravo puta (naknadu za zakonsko  ograničenje prava vlasništva) u </w:t>
            </w:r>
          </w:p>
          <w:p w:rsidR="00FB0D31" w:rsidRPr="00785426" w:rsidRDefault="00FB0D31" w:rsidP="00DE78EE">
            <w:pPr>
              <w:rPr>
                <w:rFonts w:ascii="Palatino Linotype" w:hAnsi="Palatino Linotype"/>
                <w:sz w:val="22"/>
                <w:szCs w:val="22"/>
              </w:rPr>
            </w:pPr>
            <w:r w:rsidRPr="00785426">
              <w:rPr>
                <w:rFonts w:ascii="Palatino Linotype" w:hAnsi="Palatino Linotype"/>
                <w:sz w:val="22"/>
                <w:szCs w:val="22"/>
              </w:rPr>
              <w:t>iznosu 1.664.554,18 kn sa zateznom kamatom u razdoblju od 1. siječnja 2011. do 1. siječnja 2020.</w:t>
            </w:r>
          </w:p>
          <w:p w:rsidR="00FB0D31" w:rsidRPr="00785426" w:rsidRDefault="00FB0D31" w:rsidP="00DE78EE">
            <w:pPr>
              <w:rPr>
                <w:rFonts w:ascii="Palatino Linotype" w:hAnsi="Palatino Linotype" w:cs="Arial"/>
                <w:sz w:val="22"/>
                <w:szCs w:val="22"/>
              </w:rPr>
            </w:pPr>
            <w:r w:rsidRPr="00785426">
              <w:rPr>
                <w:rFonts w:ascii="Palatino Linotype" w:hAnsi="Palatino Linotype" w:cs="Arial"/>
                <w:sz w:val="22"/>
                <w:szCs w:val="22"/>
              </w:rPr>
              <w:t xml:space="preserve">Tužitelj je protiv prvostupanjske presude (odbijen tužbeni zahtjev) podnio žalbu 6. lipnja 2021. o </w:t>
            </w:r>
          </w:p>
          <w:p w:rsidR="00FB0D31" w:rsidRPr="00DC5F39" w:rsidRDefault="00FB0D31" w:rsidP="00DE78EE">
            <w:pPr>
              <w:pStyle w:val="NormalWeb"/>
              <w:spacing w:before="0" w:beforeAutospacing="0" w:after="0" w:afterAutospacing="0"/>
              <w:jc w:val="both"/>
              <w:rPr>
                <w:rFonts w:ascii="Palatino Linotype" w:hAnsi="Palatino Linotype" w:cs="Arial"/>
                <w:sz w:val="22"/>
                <w:szCs w:val="22"/>
              </w:rPr>
            </w:pPr>
            <w:r w:rsidRPr="00785426">
              <w:rPr>
                <w:rFonts w:ascii="Palatino Linotype" w:hAnsi="Palatino Linotype" w:cs="Arial"/>
                <w:sz w:val="22"/>
                <w:szCs w:val="22"/>
              </w:rPr>
              <w:t xml:space="preserve">kojoj odlučuje Visoki trgovački sud Republike Hrvatske. </w:t>
            </w:r>
            <w:r>
              <w:rPr>
                <w:rFonts w:ascii="Palatino Linotype" w:hAnsi="Palatino Linotype" w:cs="Arial"/>
                <w:sz w:val="22"/>
                <w:szCs w:val="22"/>
              </w:rPr>
              <w:t>Žalba je odbijena i kod VTS RH  te je tužitelj podnio Vrhovnom sudu prijedlog za dopuštenje revizije. R</w:t>
            </w:r>
            <w:r w:rsidRPr="00DC5F39">
              <w:rPr>
                <w:rFonts w:ascii="Palatino Linotype" w:hAnsi="Palatino Linotype" w:cs="Arial"/>
                <w:sz w:val="22"/>
                <w:szCs w:val="22"/>
              </w:rPr>
              <w:t xml:space="preserve">evizija Gradu </w:t>
            </w:r>
            <w:proofErr w:type="spellStart"/>
            <w:r w:rsidRPr="00DC5F39">
              <w:rPr>
                <w:rFonts w:ascii="Palatino Linotype" w:hAnsi="Palatino Linotype" w:cs="Arial"/>
                <w:sz w:val="22"/>
                <w:szCs w:val="22"/>
              </w:rPr>
              <w:t>Kastvu</w:t>
            </w:r>
            <w:proofErr w:type="spellEnd"/>
            <w:r w:rsidRPr="00DC5F39">
              <w:rPr>
                <w:rFonts w:ascii="Palatino Linotype" w:hAnsi="Palatino Linotype" w:cs="Arial"/>
                <w:sz w:val="22"/>
                <w:szCs w:val="22"/>
              </w:rPr>
              <w:t xml:space="preserve"> prethodno dopuštena protiv drugostupanjske presude. </w:t>
            </w:r>
          </w:p>
          <w:p w:rsidR="00FB0D31" w:rsidRPr="00785426" w:rsidRDefault="00FB0D31" w:rsidP="00DE78EE">
            <w:pPr>
              <w:rPr>
                <w:rFonts w:ascii="Palatino Linotype" w:hAnsi="Palatino Linotype" w:cs="Arial"/>
                <w:sz w:val="22"/>
                <w:szCs w:val="22"/>
              </w:rPr>
            </w:pPr>
          </w:p>
        </w:tc>
      </w:tr>
      <w:tr w:rsidR="00FB0D31" w:rsidRPr="000509C9" w:rsidTr="00DE78EE">
        <w:trPr>
          <w:trHeight w:val="1375"/>
        </w:trPr>
        <w:tc>
          <w:tcPr>
            <w:tcW w:w="992" w:type="dxa"/>
          </w:tcPr>
          <w:p w:rsidR="00FB0D31" w:rsidRPr="00833E54" w:rsidRDefault="00FB0D31" w:rsidP="00DE78EE">
            <w:pPr>
              <w:pStyle w:val="ListParagraph"/>
              <w:numPr>
                <w:ilvl w:val="0"/>
                <w:numId w:val="40"/>
              </w:numPr>
              <w:rPr>
                <w:rFonts w:ascii="Palatino Linotype" w:hAnsi="Palatino Linotype" w:cs="Arial"/>
                <w:sz w:val="22"/>
                <w:szCs w:val="22"/>
              </w:rPr>
            </w:pPr>
          </w:p>
        </w:tc>
        <w:tc>
          <w:tcPr>
            <w:tcW w:w="2523" w:type="dxa"/>
            <w:vAlign w:val="center"/>
          </w:tcPr>
          <w:p w:rsidR="00FB0D31" w:rsidRPr="00785426" w:rsidRDefault="00FB0D31" w:rsidP="00DE78EE">
            <w:pPr>
              <w:rPr>
                <w:rFonts w:ascii="Palatino Linotype" w:hAnsi="Palatino Linotype" w:cs="Arial"/>
                <w:sz w:val="22"/>
                <w:szCs w:val="22"/>
              </w:rPr>
            </w:pPr>
            <w:r w:rsidRPr="00785426">
              <w:rPr>
                <w:rFonts w:ascii="Palatino Linotype" w:hAnsi="Palatino Linotype" w:cs="Arial"/>
                <w:sz w:val="22"/>
                <w:szCs w:val="22"/>
              </w:rPr>
              <w:t>Stečajni dužnik</w:t>
            </w:r>
          </w:p>
          <w:p w:rsidR="00FB0D31" w:rsidRPr="00785426" w:rsidRDefault="00FB0D31" w:rsidP="00DE78EE">
            <w:pPr>
              <w:rPr>
                <w:rFonts w:ascii="Palatino Linotype" w:hAnsi="Palatino Linotype" w:cs="Arial"/>
                <w:sz w:val="22"/>
                <w:szCs w:val="22"/>
              </w:rPr>
            </w:pPr>
            <w:r w:rsidRPr="00785426">
              <w:rPr>
                <w:rFonts w:ascii="Palatino Linotype" w:hAnsi="Palatino Linotype" w:cs="Arial"/>
                <w:sz w:val="22"/>
                <w:szCs w:val="22"/>
              </w:rPr>
              <w:t>AVANGARD GRADNJA d.o.o.</w:t>
            </w:r>
          </w:p>
        </w:tc>
        <w:tc>
          <w:tcPr>
            <w:tcW w:w="1730" w:type="dxa"/>
            <w:vAlign w:val="center"/>
          </w:tcPr>
          <w:p w:rsidR="00FB0D31" w:rsidRPr="00785426" w:rsidRDefault="00FB0D31" w:rsidP="00DE78EE">
            <w:pPr>
              <w:pStyle w:val="NormalWeb"/>
              <w:spacing w:before="0" w:beforeAutospacing="0" w:after="0" w:afterAutospacing="0"/>
              <w:jc w:val="both"/>
              <w:rPr>
                <w:rFonts w:ascii="Palatino Linotype" w:hAnsi="Palatino Linotype" w:cs="Arial"/>
                <w:sz w:val="22"/>
                <w:szCs w:val="22"/>
              </w:rPr>
            </w:pPr>
            <w:r w:rsidRPr="00785426">
              <w:rPr>
                <w:rFonts w:ascii="Palatino Linotype" w:hAnsi="Palatino Linotype" w:cs="Arial"/>
                <w:sz w:val="22"/>
                <w:szCs w:val="22"/>
              </w:rPr>
              <w:t>Stečajni postupak</w:t>
            </w:r>
          </w:p>
        </w:tc>
        <w:tc>
          <w:tcPr>
            <w:tcW w:w="1814" w:type="dxa"/>
            <w:vAlign w:val="center"/>
          </w:tcPr>
          <w:p w:rsidR="00FB0D31" w:rsidRPr="00785426" w:rsidRDefault="00FB0D31" w:rsidP="00DE78EE">
            <w:pPr>
              <w:pStyle w:val="NormalWeb"/>
              <w:spacing w:before="0" w:beforeAutospacing="0" w:after="0" w:afterAutospacing="0"/>
              <w:jc w:val="both"/>
              <w:rPr>
                <w:rFonts w:ascii="Palatino Linotype" w:hAnsi="Palatino Linotype" w:cs="Arial"/>
                <w:sz w:val="22"/>
                <w:szCs w:val="22"/>
              </w:rPr>
            </w:pPr>
            <w:r w:rsidRPr="00785426">
              <w:rPr>
                <w:rFonts w:ascii="Palatino Linotype" w:hAnsi="Palatino Linotype" w:cs="Arial"/>
                <w:sz w:val="22"/>
                <w:szCs w:val="22"/>
              </w:rPr>
              <w:t>01.02.2022.</w:t>
            </w:r>
          </w:p>
        </w:tc>
        <w:tc>
          <w:tcPr>
            <w:tcW w:w="2121" w:type="dxa"/>
            <w:vAlign w:val="center"/>
          </w:tcPr>
          <w:p w:rsidR="00FB0D31" w:rsidRPr="00F65087" w:rsidRDefault="00FB0D31" w:rsidP="00DE78EE">
            <w:pPr>
              <w:pStyle w:val="NormalWeb"/>
              <w:spacing w:before="0" w:beforeAutospacing="0" w:after="0" w:afterAutospacing="0"/>
              <w:jc w:val="center"/>
              <w:rPr>
                <w:rFonts w:ascii="Palatino Linotype" w:hAnsi="Palatino Linotype" w:cs="Arial"/>
                <w:sz w:val="22"/>
                <w:szCs w:val="22"/>
              </w:rPr>
            </w:pPr>
            <w:r w:rsidRPr="00F65087">
              <w:rPr>
                <w:rFonts w:ascii="Palatino Linotype" w:hAnsi="Palatino Linotype" w:cs="Arial"/>
                <w:sz w:val="22"/>
                <w:szCs w:val="22"/>
              </w:rPr>
              <w:t xml:space="preserve">220.081,15 kn sa </w:t>
            </w:r>
            <w:proofErr w:type="spellStart"/>
            <w:r w:rsidRPr="00F65087">
              <w:rPr>
                <w:rFonts w:ascii="Palatino Linotype" w:hAnsi="Palatino Linotype" w:cs="Arial"/>
                <w:sz w:val="22"/>
                <w:szCs w:val="22"/>
              </w:rPr>
              <w:t>zzk</w:t>
            </w:r>
            <w:proofErr w:type="spellEnd"/>
          </w:p>
        </w:tc>
        <w:tc>
          <w:tcPr>
            <w:tcW w:w="1501" w:type="dxa"/>
            <w:vAlign w:val="center"/>
          </w:tcPr>
          <w:p w:rsidR="00FB0D31" w:rsidRPr="00F65087" w:rsidRDefault="00FB0D31" w:rsidP="00DE78EE">
            <w:pPr>
              <w:pStyle w:val="NormalWeb"/>
              <w:spacing w:before="0" w:beforeAutospacing="0" w:after="0" w:afterAutospacing="0"/>
              <w:jc w:val="center"/>
              <w:rPr>
                <w:rFonts w:ascii="Palatino Linotype" w:hAnsi="Palatino Linotype" w:cs="Arial"/>
                <w:sz w:val="22"/>
                <w:szCs w:val="22"/>
              </w:rPr>
            </w:pPr>
            <w:r w:rsidRPr="00F65087">
              <w:rPr>
                <w:rFonts w:ascii="Palatino Linotype" w:hAnsi="Palatino Linotype" w:cs="Arial"/>
                <w:sz w:val="22"/>
                <w:szCs w:val="22"/>
              </w:rPr>
              <w:t>Trgovački sud u Rijeci</w:t>
            </w:r>
          </w:p>
        </w:tc>
        <w:tc>
          <w:tcPr>
            <w:tcW w:w="5450" w:type="dxa"/>
            <w:vAlign w:val="center"/>
          </w:tcPr>
          <w:p w:rsidR="00FB0D31" w:rsidRPr="00F65087" w:rsidRDefault="00FB0D31" w:rsidP="00DE78EE">
            <w:pPr>
              <w:pStyle w:val="NormalWeb"/>
              <w:spacing w:before="0" w:beforeAutospacing="0" w:after="0" w:afterAutospacing="0"/>
              <w:jc w:val="both"/>
              <w:rPr>
                <w:rFonts w:ascii="Palatino Linotype" w:hAnsi="Palatino Linotype" w:cs="Arial"/>
                <w:sz w:val="22"/>
                <w:szCs w:val="22"/>
              </w:rPr>
            </w:pPr>
            <w:r w:rsidRPr="00F65087">
              <w:rPr>
                <w:rFonts w:ascii="Palatino Linotype" w:hAnsi="Palatino Linotype" w:cs="Arial"/>
                <w:sz w:val="22"/>
                <w:szCs w:val="22"/>
              </w:rPr>
              <w:t>Stečajni postupak otvoren dana 01.02.2022.</w:t>
            </w:r>
            <w:r>
              <w:rPr>
                <w:rFonts w:ascii="Palatino Linotype" w:hAnsi="Palatino Linotype" w:cs="Arial"/>
                <w:sz w:val="22"/>
                <w:szCs w:val="22"/>
              </w:rPr>
              <w:t xml:space="preserve"> , </w:t>
            </w:r>
            <w:proofErr w:type="spellStart"/>
            <w:r>
              <w:rPr>
                <w:rFonts w:ascii="Palatino Linotype" w:hAnsi="Palatino Linotype" w:cs="Arial"/>
                <w:sz w:val="22"/>
                <w:szCs w:val="22"/>
              </w:rPr>
              <w:t>tražnina</w:t>
            </w:r>
            <w:proofErr w:type="spellEnd"/>
            <w:r>
              <w:rPr>
                <w:rFonts w:ascii="Palatino Linotype" w:hAnsi="Palatino Linotype" w:cs="Arial"/>
                <w:sz w:val="22"/>
                <w:szCs w:val="22"/>
              </w:rPr>
              <w:t xml:space="preserve"> Grada Kastva namirena u cijelosti.</w:t>
            </w:r>
          </w:p>
        </w:tc>
      </w:tr>
      <w:tr w:rsidR="00FB0D31" w:rsidRPr="000509C9" w:rsidTr="00DE78EE">
        <w:trPr>
          <w:trHeight w:val="1375"/>
        </w:trPr>
        <w:tc>
          <w:tcPr>
            <w:tcW w:w="992" w:type="dxa"/>
          </w:tcPr>
          <w:p w:rsidR="00FB0D31" w:rsidRPr="00833E54" w:rsidRDefault="00FB0D31" w:rsidP="00DE78EE">
            <w:pPr>
              <w:pStyle w:val="ListParagraph"/>
              <w:numPr>
                <w:ilvl w:val="0"/>
                <w:numId w:val="40"/>
              </w:numPr>
              <w:rPr>
                <w:rFonts w:ascii="Palatino Linotype" w:hAnsi="Palatino Linotype" w:cs="Arial"/>
                <w:sz w:val="22"/>
                <w:szCs w:val="22"/>
              </w:rPr>
            </w:pPr>
          </w:p>
        </w:tc>
        <w:tc>
          <w:tcPr>
            <w:tcW w:w="2523" w:type="dxa"/>
            <w:vAlign w:val="center"/>
          </w:tcPr>
          <w:p w:rsidR="00FB0D31" w:rsidRDefault="00FB0D31" w:rsidP="00DE78EE">
            <w:pPr>
              <w:rPr>
                <w:rFonts w:ascii="Palatino Linotype" w:hAnsi="Palatino Linotype" w:cs="Arial"/>
                <w:sz w:val="22"/>
                <w:szCs w:val="22"/>
              </w:rPr>
            </w:pPr>
            <w:r>
              <w:rPr>
                <w:rFonts w:ascii="Palatino Linotype" w:hAnsi="Palatino Linotype" w:cs="Arial"/>
                <w:sz w:val="22"/>
                <w:szCs w:val="22"/>
              </w:rPr>
              <w:t>Tužitelj: D. Š.</w:t>
            </w:r>
          </w:p>
          <w:p w:rsidR="00FB0D31" w:rsidRPr="00785426" w:rsidRDefault="00FB0D31" w:rsidP="00DE78EE">
            <w:pPr>
              <w:rPr>
                <w:rFonts w:ascii="Palatino Linotype" w:hAnsi="Palatino Linotype" w:cs="Arial"/>
                <w:sz w:val="22"/>
                <w:szCs w:val="22"/>
              </w:rPr>
            </w:pPr>
            <w:r>
              <w:rPr>
                <w:rFonts w:ascii="Palatino Linotype" w:hAnsi="Palatino Linotype" w:cs="Arial"/>
                <w:sz w:val="22"/>
                <w:szCs w:val="22"/>
              </w:rPr>
              <w:t>Tuženik: Grad Kastav</w:t>
            </w:r>
            <w:r>
              <w:rPr>
                <w:rFonts w:ascii="Palatino Linotype" w:hAnsi="Palatino Linotype" w:cs="Arial"/>
                <w:sz w:val="22"/>
                <w:szCs w:val="22"/>
              </w:rPr>
              <w:br/>
              <w:t>P-222/2023</w:t>
            </w:r>
          </w:p>
        </w:tc>
        <w:tc>
          <w:tcPr>
            <w:tcW w:w="1730" w:type="dxa"/>
            <w:vAlign w:val="center"/>
          </w:tcPr>
          <w:p w:rsidR="00FB0D31" w:rsidRPr="00785426" w:rsidRDefault="00FB0D31" w:rsidP="00DE78EE">
            <w:pPr>
              <w:pStyle w:val="NormalWeb"/>
              <w:spacing w:before="0" w:beforeAutospacing="0" w:after="0" w:afterAutospacing="0"/>
              <w:jc w:val="both"/>
              <w:rPr>
                <w:rFonts w:ascii="Palatino Linotype" w:hAnsi="Palatino Linotype" w:cs="Arial"/>
                <w:sz w:val="22"/>
                <w:szCs w:val="22"/>
              </w:rPr>
            </w:pPr>
            <w:r>
              <w:rPr>
                <w:rFonts w:ascii="Palatino Linotype" w:hAnsi="Palatino Linotype" w:cs="Arial"/>
                <w:sz w:val="22"/>
                <w:szCs w:val="22"/>
              </w:rPr>
              <w:t>Parnični postupak: radi isplate</w:t>
            </w:r>
          </w:p>
        </w:tc>
        <w:tc>
          <w:tcPr>
            <w:tcW w:w="1814" w:type="dxa"/>
            <w:vAlign w:val="center"/>
          </w:tcPr>
          <w:p w:rsidR="00FB0D31" w:rsidRPr="00785426" w:rsidRDefault="00FB0D31" w:rsidP="00DE78EE">
            <w:pPr>
              <w:pStyle w:val="NormalWeb"/>
              <w:spacing w:before="0" w:beforeAutospacing="0" w:after="0" w:afterAutospacing="0"/>
              <w:jc w:val="both"/>
              <w:rPr>
                <w:rFonts w:ascii="Palatino Linotype" w:hAnsi="Palatino Linotype" w:cs="Arial"/>
                <w:sz w:val="22"/>
                <w:szCs w:val="22"/>
              </w:rPr>
            </w:pPr>
            <w:r w:rsidRPr="00F65087">
              <w:rPr>
                <w:rFonts w:ascii="Palatino Linotype" w:hAnsi="Palatino Linotype" w:cs="Arial"/>
                <w:sz w:val="22"/>
                <w:szCs w:val="22"/>
              </w:rPr>
              <w:t>17.02.2023.</w:t>
            </w:r>
          </w:p>
        </w:tc>
        <w:tc>
          <w:tcPr>
            <w:tcW w:w="2121" w:type="dxa"/>
            <w:vAlign w:val="center"/>
          </w:tcPr>
          <w:p w:rsidR="00FB0D31" w:rsidRPr="00F65087" w:rsidRDefault="00FB0D31" w:rsidP="00DE78EE">
            <w:pPr>
              <w:pStyle w:val="NormalWeb"/>
              <w:spacing w:before="0" w:beforeAutospacing="0" w:after="0" w:afterAutospacing="0"/>
              <w:jc w:val="center"/>
              <w:rPr>
                <w:rFonts w:ascii="Palatino Linotype" w:hAnsi="Palatino Linotype" w:cs="Arial"/>
                <w:sz w:val="22"/>
                <w:szCs w:val="22"/>
              </w:rPr>
            </w:pPr>
            <w:r>
              <w:rPr>
                <w:rFonts w:ascii="Palatino Linotype" w:hAnsi="Palatino Linotype" w:cs="Arial"/>
                <w:sz w:val="22"/>
                <w:szCs w:val="22"/>
              </w:rPr>
              <w:t xml:space="preserve">1.456,00 € sa </w:t>
            </w:r>
            <w:proofErr w:type="spellStart"/>
            <w:r>
              <w:rPr>
                <w:rFonts w:ascii="Palatino Linotype" w:hAnsi="Palatino Linotype" w:cs="Arial"/>
                <w:sz w:val="22"/>
                <w:szCs w:val="22"/>
              </w:rPr>
              <w:t>zzk</w:t>
            </w:r>
            <w:proofErr w:type="spellEnd"/>
          </w:p>
        </w:tc>
        <w:tc>
          <w:tcPr>
            <w:tcW w:w="1501" w:type="dxa"/>
            <w:vAlign w:val="center"/>
          </w:tcPr>
          <w:p w:rsidR="00FB0D31" w:rsidRPr="00F65087" w:rsidRDefault="00FB0D31" w:rsidP="00DE78EE">
            <w:pPr>
              <w:pStyle w:val="NormalWeb"/>
              <w:spacing w:before="0" w:beforeAutospacing="0" w:after="0" w:afterAutospacing="0"/>
              <w:jc w:val="center"/>
              <w:rPr>
                <w:rFonts w:ascii="Palatino Linotype" w:hAnsi="Palatino Linotype" w:cs="Arial"/>
                <w:sz w:val="22"/>
                <w:szCs w:val="22"/>
              </w:rPr>
            </w:pPr>
            <w:r>
              <w:rPr>
                <w:rFonts w:ascii="Palatino Linotype" w:hAnsi="Palatino Linotype" w:cs="Arial"/>
                <w:sz w:val="22"/>
                <w:szCs w:val="22"/>
              </w:rPr>
              <w:t>Općinski sud u Rijeci</w:t>
            </w:r>
          </w:p>
        </w:tc>
        <w:tc>
          <w:tcPr>
            <w:tcW w:w="5450" w:type="dxa"/>
            <w:vAlign w:val="center"/>
          </w:tcPr>
          <w:p w:rsidR="00FB0D31" w:rsidRPr="00F65087" w:rsidRDefault="00FB0D31" w:rsidP="00DE78EE">
            <w:pPr>
              <w:pStyle w:val="NormalWeb"/>
              <w:spacing w:before="0" w:beforeAutospacing="0" w:after="0" w:afterAutospacing="0"/>
              <w:jc w:val="both"/>
              <w:rPr>
                <w:rFonts w:ascii="Palatino Linotype" w:hAnsi="Palatino Linotype" w:cs="Arial"/>
                <w:sz w:val="22"/>
                <w:szCs w:val="22"/>
              </w:rPr>
            </w:pPr>
            <w:proofErr w:type="spellStart"/>
            <w:r>
              <w:rPr>
                <w:rFonts w:ascii="Palatino Linotype" w:hAnsi="Palatino Linotype" w:cs="Arial"/>
                <w:sz w:val="22"/>
                <w:szCs w:val="22"/>
              </w:rPr>
              <w:t>Uris</w:t>
            </w:r>
            <w:proofErr w:type="spellEnd"/>
            <w:r>
              <w:rPr>
                <w:rFonts w:ascii="Palatino Linotype" w:hAnsi="Palatino Linotype" w:cs="Arial"/>
                <w:sz w:val="22"/>
                <w:szCs w:val="22"/>
              </w:rPr>
              <w:t xml:space="preserve"> nerazvrstane ceste.  Prethodni postupak u tijeku. Podnesen odgovor na tužbu.</w:t>
            </w:r>
          </w:p>
        </w:tc>
      </w:tr>
      <w:tr w:rsidR="00FB0D31" w:rsidRPr="000509C9" w:rsidTr="00DE78EE">
        <w:trPr>
          <w:trHeight w:val="1375"/>
        </w:trPr>
        <w:tc>
          <w:tcPr>
            <w:tcW w:w="992" w:type="dxa"/>
          </w:tcPr>
          <w:p w:rsidR="00FB0D31" w:rsidRPr="00833E54" w:rsidRDefault="00FB0D31" w:rsidP="00DE78EE">
            <w:pPr>
              <w:pStyle w:val="ListParagraph"/>
              <w:numPr>
                <w:ilvl w:val="0"/>
                <w:numId w:val="40"/>
              </w:numPr>
              <w:rPr>
                <w:rFonts w:ascii="Palatino Linotype" w:hAnsi="Palatino Linotype" w:cs="Arial"/>
                <w:sz w:val="22"/>
                <w:szCs w:val="22"/>
              </w:rPr>
            </w:pPr>
          </w:p>
        </w:tc>
        <w:tc>
          <w:tcPr>
            <w:tcW w:w="2523" w:type="dxa"/>
            <w:vAlign w:val="center"/>
          </w:tcPr>
          <w:p w:rsidR="00FB0D31" w:rsidRDefault="00FB0D31" w:rsidP="00DE78EE">
            <w:pPr>
              <w:rPr>
                <w:rFonts w:ascii="Palatino Linotype" w:hAnsi="Palatino Linotype" w:cs="Arial"/>
                <w:sz w:val="22"/>
                <w:szCs w:val="22"/>
              </w:rPr>
            </w:pPr>
            <w:r>
              <w:rPr>
                <w:rFonts w:ascii="Palatino Linotype" w:hAnsi="Palatino Linotype" w:cs="Arial"/>
                <w:sz w:val="22"/>
                <w:szCs w:val="22"/>
              </w:rPr>
              <w:t>Tužitelj: G.M, I.T. i dr.</w:t>
            </w:r>
          </w:p>
          <w:p w:rsidR="00FB0D31" w:rsidRDefault="00FB0D31" w:rsidP="00DE78EE">
            <w:pPr>
              <w:rPr>
                <w:rFonts w:ascii="Palatino Linotype" w:hAnsi="Palatino Linotype" w:cs="Arial"/>
                <w:sz w:val="22"/>
                <w:szCs w:val="22"/>
              </w:rPr>
            </w:pPr>
            <w:r>
              <w:rPr>
                <w:rFonts w:ascii="Palatino Linotype" w:hAnsi="Palatino Linotype" w:cs="Arial"/>
                <w:sz w:val="22"/>
                <w:szCs w:val="22"/>
              </w:rPr>
              <w:t>Tuženik: Grad Kastav</w:t>
            </w:r>
          </w:p>
          <w:p w:rsidR="00FB0D31" w:rsidRDefault="00FB0D31" w:rsidP="00DE78EE">
            <w:pPr>
              <w:rPr>
                <w:rFonts w:ascii="Palatino Linotype" w:hAnsi="Palatino Linotype" w:cs="Arial"/>
                <w:sz w:val="22"/>
                <w:szCs w:val="22"/>
              </w:rPr>
            </w:pPr>
            <w:r>
              <w:rPr>
                <w:rFonts w:ascii="Palatino Linotype" w:hAnsi="Palatino Linotype" w:cs="Arial"/>
                <w:sz w:val="22"/>
                <w:szCs w:val="22"/>
              </w:rPr>
              <w:t>P-1299/2021</w:t>
            </w:r>
          </w:p>
        </w:tc>
        <w:tc>
          <w:tcPr>
            <w:tcW w:w="1730" w:type="dxa"/>
            <w:vAlign w:val="center"/>
          </w:tcPr>
          <w:p w:rsidR="00FB0D31" w:rsidRDefault="00FB0D31" w:rsidP="00DE78EE">
            <w:pPr>
              <w:pStyle w:val="NormalWeb"/>
              <w:spacing w:before="0" w:beforeAutospacing="0" w:after="0" w:afterAutospacing="0"/>
              <w:jc w:val="both"/>
              <w:rPr>
                <w:rFonts w:ascii="Palatino Linotype" w:hAnsi="Palatino Linotype" w:cs="Arial"/>
                <w:sz w:val="22"/>
                <w:szCs w:val="22"/>
              </w:rPr>
            </w:pPr>
            <w:r>
              <w:rPr>
                <w:rFonts w:ascii="Palatino Linotype" w:hAnsi="Palatino Linotype" w:cs="Arial"/>
                <w:sz w:val="22"/>
                <w:szCs w:val="22"/>
              </w:rPr>
              <w:t xml:space="preserve">Parnični postupak radi isplate </w:t>
            </w:r>
          </w:p>
        </w:tc>
        <w:tc>
          <w:tcPr>
            <w:tcW w:w="1814" w:type="dxa"/>
            <w:vAlign w:val="center"/>
          </w:tcPr>
          <w:p w:rsidR="00FB0D31" w:rsidRDefault="00FB0D31" w:rsidP="00DE78EE">
            <w:pPr>
              <w:pStyle w:val="NormalWeb"/>
              <w:spacing w:before="0" w:beforeAutospacing="0" w:after="0" w:afterAutospacing="0"/>
              <w:jc w:val="both"/>
              <w:rPr>
                <w:rFonts w:ascii="Verdana" w:hAnsi="Verdana"/>
                <w:color w:val="807F7F"/>
              </w:rPr>
            </w:pPr>
            <w:r>
              <w:rPr>
                <w:rFonts w:ascii="Verdana" w:hAnsi="Verdana"/>
                <w:color w:val="807F7F"/>
              </w:rPr>
              <w:br/>
            </w:r>
            <w:r w:rsidRPr="0042246E">
              <w:rPr>
                <w:rFonts w:ascii="Palatino Linotype" w:hAnsi="Palatino Linotype" w:cs="Arial"/>
                <w:sz w:val="22"/>
                <w:szCs w:val="22"/>
              </w:rPr>
              <w:t>30.07.2021.</w:t>
            </w:r>
          </w:p>
          <w:p w:rsidR="00FB0D31" w:rsidRPr="00F65087" w:rsidRDefault="00FB0D31" w:rsidP="00DE78EE">
            <w:pPr>
              <w:pStyle w:val="NormalWeb"/>
              <w:spacing w:before="0" w:beforeAutospacing="0" w:after="0" w:afterAutospacing="0"/>
              <w:jc w:val="both"/>
              <w:rPr>
                <w:rFonts w:ascii="Palatino Linotype" w:hAnsi="Palatino Linotype" w:cs="Arial"/>
                <w:sz w:val="22"/>
                <w:szCs w:val="22"/>
              </w:rPr>
            </w:pPr>
          </w:p>
        </w:tc>
        <w:tc>
          <w:tcPr>
            <w:tcW w:w="2121" w:type="dxa"/>
            <w:vAlign w:val="center"/>
          </w:tcPr>
          <w:p w:rsidR="00FB0D31" w:rsidRDefault="00FB0D31" w:rsidP="00DE78EE">
            <w:pPr>
              <w:pStyle w:val="NormalWeb"/>
              <w:spacing w:before="0" w:beforeAutospacing="0" w:after="0" w:afterAutospacing="0"/>
              <w:jc w:val="center"/>
              <w:rPr>
                <w:rFonts w:ascii="Palatino Linotype" w:hAnsi="Palatino Linotype" w:cs="Arial"/>
                <w:sz w:val="22"/>
                <w:szCs w:val="22"/>
              </w:rPr>
            </w:pPr>
            <w:r>
              <w:rPr>
                <w:rFonts w:ascii="Palatino Linotype" w:hAnsi="Palatino Linotype" w:cs="Arial"/>
                <w:sz w:val="22"/>
                <w:szCs w:val="22"/>
              </w:rPr>
              <w:t xml:space="preserve">22.560,00 € sa </w:t>
            </w:r>
            <w:proofErr w:type="spellStart"/>
            <w:r>
              <w:rPr>
                <w:rFonts w:ascii="Palatino Linotype" w:hAnsi="Palatino Linotype" w:cs="Arial"/>
                <w:sz w:val="22"/>
                <w:szCs w:val="22"/>
              </w:rPr>
              <w:t>zzk</w:t>
            </w:r>
            <w:proofErr w:type="spellEnd"/>
          </w:p>
        </w:tc>
        <w:tc>
          <w:tcPr>
            <w:tcW w:w="1501" w:type="dxa"/>
            <w:vAlign w:val="center"/>
          </w:tcPr>
          <w:p w:rsidR="00FB0D31" w:rsidRDefault="00FB0D31" w:rsidP="00DE78EE">
            <w:pPr>
              <w:pStyle w:val="NormalWeb"/>
              <w:spacing w:before="0" w:beforeAutospacing="0" w:after="0" w:afterAutospacing="0"/>
              <w:jc w:val="center"/>
              <w:rPr>
                <w:rFonts w:ascii="Palatino Linotype" w:hAnsi="Palatino Linotype" w:cs="Arial"/>
                <w:sz w:val="22"/>
                <w:szCs w:val="22"/>
              </w:rPr>
            </w:pPr>
            <w:r>
              <w:rPr>
                <w:rFonts w:ascii="Palatino Linotype" w:hAnsi="Palatino Linotype" w:cs="Arial"/>
                <w:sz w:val="22"/>
                <w:szCs w:val="22"/>
              </w:rPr>
              <w:t>Općinski sud u Rijeci</w:t>
            </w:r>
          </w:p>
        </w:tc>
        <w:tc>
          <w:tcPr>
            <w:tcW w:w="5450" w:type="dxa"/>
            <w:vAlign w:val="center"/>
          </w:tcPr>
          <w:p w:rsidR="00FB0D31" w:rsidRDefault="00FB0D31" w:rsidP="00DE78EE">
            <w:pPr>
              <w:pStyle w:val="NormalWeb"/>
              <w:spacing w:before="0" w:beforeAutospacing="0" w:after="0" w:afterAutospacing="0"/>
              <w:jc w:val="both"/>
              <w:rPr>
                <w:rFonts w:ascii="Palatino Linotype" w:hAnsi="Palatino Linotype" w:cs="Arial"/>
                <w:sz w:val="22"/>
                <w:szCs w:val="22"/>
              </w:rPr>
            </w:pPr>
            <w:proofErr w:type="spellStart"/>
            <w:r>
              <w:rPr>
                <w:rFonts w:ascii="Palatino Linotype" w:hAnsi="Palatino Linotype" w:cs="Arial"/>
                <w:sz w:val="22"/>
                <w:szCs w:val="22"/>
              </w:rPr>
              <w:t>Uris</w:t>
            </w:r>
            <w:proofErr w:type="spellEnd"/>
            <w:r>
              <w:rPr>
                <w:rFonts w:ascii="Palatino Linotype" w:hAnsi="Palatino Linotype" w:cs="Arial"/>
                <w:sz w:val="22"/>
                <w:szCs w:val="22"/>
              </w:rPr>
              <w:t xml:space="preserve"> nerazvrstane ceste. Zaključen prethodni postupak. </w:t>
            </w:r>
          </w:p>
        </w:tc>
      </w:tr>
      <w:tr w:rsidR="00FB0D31" w:rsidRPr="000509C9" w:rsidTr="00DE78EE">
        <w:trPr>
          <w:trHeight w:val="1375"/>
        </w:trPr>
        <w:tc>
          <w:tcPr>
            <w:tcW w:w="992" w:type="dxa"/>
          </w:tcPr>
          <w:p w:rsidR="00FB0D31" w:rsidRPr="00833E54" w:rsidRDefault="00FB0D31" w:rsidP="00DE78EE">
            <w:pPr>
              <w:pStyle w:val="ListParagraph"/>
              <w:numPr>
                <w:ilvl w:val="0"/>
                <w:numId w:val="40"/>
              </w:numPr>
              <w:rPr>
                <w:rFonts w:ascii="Palatino Linotype" w:hAnsi="Palatino Linotype" w:cs="Arial"/>
                <w:sz w:val="22"/>
                <w:szCs w:val="22"/>
              </w:rPr>
            </w:pPr>
          </w:p>
        </w:tc>
        <w:tc>
          <w:tcPr>
            <w:tcW w:w="2523" w:type="dxa"/>
            <w:vAlign w:val="center"/>
          </w:tcPr>
          <w:p w:rsidR="00FB0D31" w:rsidRDefault="00FB0D31" w:rsidP="00DE78EE">
            <w:pPr>
              <w:rPr>
                <w:rFonts w:ascii="Palatino Linotype" w:hAnsi="Palatino Linotype" w:cs="Arial"/>
                <w:sz w:val="22"/>
                <w:szCs w:val="22"/>
              </w:rPr>
            </w:pPr>
            <w:r>
              <w:rPr>
                <w:rFonts w:ascii="Palatino Linotype" w:hAnsi="Palatino Linotype" w:cs="Arial"/>
                <w:sz w:val="22"/>
                <w:szCs w:val="22"/>
              </w:rPr>
              <w:t>Tužitelj: M.M.</w:t>
            </w:r>
          </w:p>
          <w:p w:rsidR="00FB0D31" w:rsidRDefault="00FB0D31" w:rsidP="00DE78EE">
            <w:pPr>
              <w:rPr>
                <w:rFonts w:ascii="Palatino Linotype" w:hAnsi="Palatino Linotype" w:cs="Arial"/>
                <w:sz w:val="22"/>
                <w:szCs w:val="22"/>
              </w:rPr>
            </w:pPr>
            <w:r>
              <w:rPr>
                <w:rFonts w:ascii="Palatino Linotype" w:hAnsi="Palatino Linotype" w:cs="Arial"/>
                <w:sz w:val="22"/>
                <w:szCs w:val="22"/>
              </w:rPr>
              <w:t>Tuženik: Grad Kastav</w:t>
            </w:r>
          </w:p>
          <w:p w:rsidR="00FB0D31" w:rsidRDefault="00FB0D31" w:rsidP="00DE78EE">
            <w:pPr>
              <w:rPr>
                <w:rFonts w:ascii="Palatino Linotype" w:hAnsi="Palatino Linotype" w:cs="Arial"/>
                <w:sz w:val="22"/>
                <w:szCs w:val="22"/>
              </w:rPr>
            </w:pPr>
            <w:r>
              <w:rPr>
                <w:rFonts w:ascii="Palatino Linotype" w:hAnsi="Palatino Linotype" w:cs="Arial"/>
                <w:sz w:val="22"/>
                <w:szCs w:val="22"/>
              </w:rPr>
              <w:t>P-594/2022</w:t>
            </w:r>
          </w:p>
        </w:tc>
        <w:tc>
          <w:tcPr>
            <w:tcW w:w="1730" w:type="dxa"/>
            <w:vAlign w:val="center"/>
          </w:tcPr>
          <w:p w:rsidR="00FB0D31" w:rsidRDefault="00FB0D31" w:rsidP="00DE78EE">
            <w:pPr>
              <w:pStyle w:val="NormalWeb"/>
              <w:spacing w:before="0" w:beforeAutospacing="0" w:after="0" w:afterAutospacing="0"/>
              <w:jc w:val="both"/>
              <w:rPr>
                <w:rFonts w:ascii="Palatino Linotype" w:hAnsi="Palatino Linotype" w:cs="Arial"/>
                <w:sz w:val="22"/>
                <w:szCs w:val="22"/>
              </w:rPr>
            </w:pPr>
            <w:r>
              <w:rPr>
                <w:rFonts w:ascii="Palatino Linotype" w:hAnsi="Palatino Linotype" w:cs="Arial"/>
                <w:sz w:val="22"/>
                <w:szCs w:val="22"/>
              </w:rPr>
              <w:t xml:space="preserve">Parnični postupak radi utvrđenja prava vlasništva </w:t>
            </w:r>
          </w:p>
        </w:tc>
        <w:tc>
          <w:tcPr>
            <w:tcW w:w="1814" w:type="dxa"/>
            <w:vAlign w:val="center"/>
          </w:tcPr>
          <w:p w:rsidR="00FB0D31" w:rsidRPr="00F65087" w:rsidRDefault="00FB0D31" w:rsidP="00DE78EE">
            <w:pPr>
              <w:pStyle w:val="NormalWeb"/>
              <w:spacing w:before="0" w:beforeAutospacing="0" w:after="0" w:afterAutospacing="0"/>
              <w:jc w:val="both"/>
              <w:rPr>
                <w:rFonts w:ascii="Palatino Linotype" w:hAnsi="Palatino Linotype" w:cs="Arial"/>
                <w:sz w:val="22"/>
                <w:szCs w:val="22"/>
              </w:rPr>
            </w:pPr>
            <w:r>
              <w:rPr>
                <w:rFonts w:ascii="Palatino Linotype" w:hAnsi="Palatino Linotype" w:cs="Arial"/>
                <w:sz w:val="22"/>
                <w:szCs w:val="22"/>
              </w:rPr>
              <w:t>03.05.2022.</w:t>
            </w:r>
          </w:p>
        </w:tc>
        <w:tc>
          <w:tcPr>
            <w:tcW w:w="2121" w:type="dxa"/>
            <w:vAlign w:val="center"/>
          </w:tcPr>
          <w:p w:rsidR="00FB0D31" w:rsidRDefault="00FB0D31" w:rsidP="00DE78EE">
            <w:pPr>
              <w:pStyle w:val="NormalWeb"/>
              <w:spacing w:before="0" w:beforeAutospacing="0" w:after="0" w:afterAutospacing="0"/>
              <w:jc w:val="center"/>
              <w:rPr>
                <w:rFonts w:ascii="Palatino Linotype" w:hAnsi="Palatino Linotype" w:cs="Arial"/>
                <w:sz w:val="22"/>
                <w:szCs w:val="22"/>
              </w:rPr>
            </w:pPr>
            <w:r>
              <w:rPr>
                <w:rFonts w:ascii="Palatino Linotype" w:hAnsi="Palatino Linotype" w:cs="Arial"/>
                <w:sz w:val="22"/>
                <w:szCs w:val="22"/>
              </w:rPr>
              <w:t>/</w:t>
            </w:r>
          </w:p>
        </w:tc>
        <w:tc>
          <w:tcPr>
            <w:tcW w:w="1501" w:type="dxa"/>
            <w:vAlign w:val="center"/>
          </w:tcPr>
          <w:p w:rsidR="00FB0D31" w:rsidRDefault="00FB0D31" w:rsidP="00DE78EE">
            <w:pPr>
              <w:pStyle w:val="NormalWeb"/>
              <w:spacing w:before="0" w:beforeAutospacing="0" w:after="0" w:afterAutospacing="0"/>
              <w:jc w:val="center"/>
              <w:rPr>
                <w:rFonts w:ascii="Palatino Linotype" w:hAnsi="Palatino Linotype" w:cs="Arial"/>
                <w:sz w:val="22"/>
                <w:szCs w:val="22"/>
              </w:rPr>
            </w:pPr>
            <w:r>
              <w:rPr>
                <w:rFonts w:ascii="Palatino Linotype" w:hAnsi="Palatino Linotype" w:cs="Arial"/>
                <w:sz w:val="22"/>
                <w:szCs w:val="22"/>
              </w:rPr>
              <w:t>Općinski sud u Rijeci</w:t>
            </w:r>
          </w:p>
        </w:tc>
        <w:tc>
          <w:tcPr>
            <w:tcW w:w="5450" w:type="dxa"/>
            <w:vAlign w:val="center"/>
          </w:tcPr>
          <w:p w:rsidR="00FB0D31" w:rsidRDefault="00FB0D31" w:rsidP="00DE78EE">
            <w:pPr>
              <w:pStyle w:val="NormalWeb"/>
              <w:spacing w:before="0" w:beforeAutospacing="0" w:after="0" w:afterAutospacing="0"/>
              <w:jc w:val="both"/>
              <w:rPr>
                <w:rFonts w:ascii="Palatino Linotype" w:hAnsi="Palatino Linotype" w:cs="Arial"/>
                <w:sz w:val="22"/>
                <w:szCs w:val="22"/>
              </w:rPr>
            </w:pPr>
            <w:proofErr w:type="spellStart"/>
            <w:r>
              <w:rPr>
                <w:rFonts w:ascii="Palatino Linotype" w:hAnsi="Palatino Linotype" w:cs="Arial"/>
                <w:sz w:val="22"/>
                <w:szCs w:val="22"/>
              </w:rPr>
              <w:t>Uris</w:t>
            </w:r>
            <w:proofErr w:type="spellEnd"/>
            <w:r>
              <w:rPr>
                <w:rFonts w:ascii="Palatino Linotype" w:hAnsi="Palatino Linotype" w:cs="Arial"/>
                <w:sz w:val="22"/>
                <w:szCs w:val="22"/>
              </w:rPr>
              <w:t xml:space="preserve"> nerazvrstane ceste. Otvorena je glavna rasprava i provode se dokazi.</w:t>
            </w:r>
          </w:p>
        </w:tc>
      </w:tr>
      <w:tr w:rsidR="00FB0D31" w:rsidRPr="000509C9" w:rsidTr="00DE78EE">
        <w:trPr>
          <w:trHeight w:val="1375"/>
        </w:trPr>
        <w:tc>
          <w:tcPr>
            <w:tcW w:w="992" w:type="dxa"/>
          </w:tcPr>
          <w:p w:rsidR="00FB0D31" w:rsidRPr="00833E54" w:rsidRDefault="00FB0D31" w:rsidP="00DE78EE">
            <w:pPr>
              <w:pStyle w:val="ListParagraph"/>
              <w:numPr>
                <w:ilvl w:val="0"/>
                <w:numId w:val="40"/>
              </w:numPr>
              <w:rPr>
                <w:rFonts w:ascii="Palatino Linotype" w:hAnsi="Palatino Linotype" w:cs="Arial"/>
                <w:sz w:val="22"/>
                <w:szCs w:val="22"/>
              </w:rPr>
            </w:pPr>
          </w:p>
        </w:tc>
        <w:tc>
          <w:tcPr>
            <w:tcW w:w="2523" w:type="dxa"/>
            <w:vAlign w:val="center"/>
          </w:tcPr>
          <w:p w:rsidR="00FB0D31" w:rsidRDefault="00FB0D31" w:rsidP="00DE78EE">
            <w:pPr>
              <w:rPr>
                <w:rFonts w:ascii="Palatino Linotype" w:hAnsi="Palatino Linotype" w:cs="Arial"/>
                <w:sz w:val="22"/>
                <w:szCs w:val="22"/>
              </w:rPr>
            </w:pPr>
            <w:r>
              <w:rPr>
                <w:rFonts w:ascii="Palatino Linotype" w:hAnsi="Palatino Linotype" w:cs="Arial"/>
                <w:sz w:val="22"/>
                <w:szCs w:val="22"/>
              </w:rPr>
              <w:t>Tužitelj: M.M.</w:t>
            </w:r>
          </w:p>
          <w:p w:rsidR="00FB0D31" w:rsidRDefault="00FB0D31" w:rsidP="00DE78EE">
            <w:pPr>
              <w:rPr>
                <w:rFonts w:ascii="Palatino Linotype" w:hAnsi="Palatino Linotype" w:cs="Arial"/>
                <w:sz w:val="22"/>
                <w:szCs w:val="22"/>
              </w:rPr>
            </w:pPr>
            <w:r>
              <w:rPr>
                <w:rFonts w:ascii="Palatino Linotype" w:hAnsi="Palatino Linotype" w:cs="Arial"/>
                <w:sz w:val="22"/>
                <w:szCs w:val="22"/>
              </w:rPr>
              <w:t>Tuženik: Grad Kastav</w:t>
            </w:r>
          </w:p>
          <w:p w:rsidR="00FB0D31" w:rsidRDefault="00FB0D31" w:rsidP="00DE78EE">
            <w:pPr>
              <w:rPr>
                <w:rFonts w:ascii="Palatino Linotype" w:hAnsi="Palatino Linotype" w:cs="Arial"/>
                <w:sz w:val="22"/>
                <w:szCs w:val="22"/>
              </w:rPr>
            </w:pPr>
            <w:r>
              <w:rPr>
                <w:rFonts w:ascii="Palatino Linotype" w:hAnsi="Palatino Linotype" w:cs="Arial"/>
                <w:sz w:val="22"/>
                <w:szCs w:val="22"/>
              </w:rPr>
              <w:t>P-1430/2021</w:t>
            </w:r>
          </w:p>
        </w:tc>
        <w:tc>
          <w:tcPr>
            <w:tcW w:w="1730" w:type="dxa"/>
            <w:vAlign w:val="center"/>
          </w:tcPr>
          <w:p w:rsidR="00FB0D31" w:rsidRDefault="00FB0D31" w:rsidP="00DE78EE">
            <w:pPr>
              <w:pStyle w:val="NormalWeb"/>
              <w:spacing w:before="0" w:beforeAutospacing="0" w:after="0" w:afterAutospacing="0"/>
              <w:jc w:val="both"/>
              <w:rPr>
                <w:rFonts w:ascii="Palatino Linotype" w:hAnsi="Palatino Linotype" w:cs="Arial"/>
                <w:sz w:val="22"/>
                <w:szCs w:val="22"/>
              </w:rPr>
            </w:pPr>
            <w:r>
              <w:rPr>
                <w:rFonts w:ascii="Palatino Linotype" w:hAnsi="Palatino Linotype" w:cs="Arial"/>
                <w:sz w:val="22"/>
                <w:szCs w:val="22"/>
              </w:rPr>
              <w:t xml:space="preserve">Parnični postupak radi isplate </w:t>
            </w:r>
          </w:p>
        </w:tc>
        <w:tc>
          <w:tcPr>
            <w:tcW w:w="1814" w:type="dxa"/>
            <w:vAlign w:val="center"/>
          </w:tcPr>
          <w:p w:rsidR="00FB0D31" w:rsidRDefault="00FB0D31" w:rsidP="00DE78EE">
            <w:pPr>
              <w:pStyle w:val="NormalWeb"/>
              <w:spacing w:before="0" w:beforeAutospacing="0" w:after="0" w:afterAutospacing="0"/>
              <w:jc w:val="both"/>
              <w:rPr>
                <w:rFonts w:ascii="Palatino Linotype" w:hAnsi="Palatino Linotype" w:cs="Arial"/>
                <w:sz w:val="22"/>
                <w:szCs w:val="22"/>
              </w:rPr>
            </w:pPr>
            <w:r>
              <w:rPr>
                <w:rFonts w:ascii="Palatino Linotype" w:hAnsi="Palatino Linotype" w:cs="Arial"/>
                <w:sz w:val="22"/>
                <w:szCs w:val="22"/>
              </w:rPr>
              <w:t>01.09.2021.</w:t>
            </w:r>
          </w:p>
        </w:tc>
        <w:tc>
          <w:tcPr>
            <w:tcW w:w="2121" w:type="dxa"/>
            <w:vAlign w:val="center"/>
          </w:tcPr>
          <w:p w:rsidR="00FB0D31" w:rsidRDefault="00FB0D31" w:rsidP="00DE78EE">
            <w:pPr>
              <w:pStyle w:val="NormalWeb"/>
              <w:spacing w:before="0" w:beforeAutospacing="0" w:after="0" w:afterAutospacing="0"/>
              <w:jc w:val="center"/>
              <w:rPr>
                <w:rFonts w:ascii="Palatino Linotype" w:hAnsi="Palatino Linotype" w:cs="Arial"/>
                <w:sz w:val="22"/>
                <w:szCs w:val="22"/>
              </w:rPr>
            </w:pPr>
            <w:r>
              <w:rPr>
                <w:rFonts w:ascii="Palatino Linotype" w:hAnsi="Palatino Linotype" w:cs="Arial"/>
                <w:sz w:val="22"/>
                <w:szCs w:val="22"/>
              </w:rPr>
              <w:t xml:space="preserve">1.125.000,00 kn sa </w:t>
            </w:r>
            <w:proofErr w:type="spellStart"/>
            <w:r>
              <w:rPr>
                <w:rFonts w:ascii="Palatino Linotype" w:hAnsi="Palatino Linotype" w:cs="Arial"/>
                <w:sz w:val="22"/>
                <w:szCs w:val="22"/>
              </w:rPr>
              <w:t>zzk</w:t>
            </w:r>
            <w:proofErr w:type="spellEnd"/>
          </w:p>
        </w:tc>
        <w:tc>
          <w:tcPr>
            <w:tcW w:w="1501" w:type="dxa"/>
            <w:vAlign w:val="center"/>
          </w:tcPr>
          <w:p w:rsidR="00FB0D31" w:rsidRDefault="00FB0D31" w:rsidP="00DE78EE">
            <w:pPr>
              <w:pStyle w:val="NormalWeb"/>
              <w:spacing w:before="0" w:beforeAutospacing="0" w:after="0" w:afterAutospacing="0"/>
              <w:jc w:val="center"/>
              <w:rPr>
                <w:rFonts w:ascii="Palatino Linotype" w:hAnsi="Palatino Linotype" w:cs="Arial"/>
                <w:sz w:val="22"/>
                <w:szCs w:val="22"/>
              </w:rPr>
            </w:pPr>
            <w:r>
              <w:rPr>
                <w:rFonts w:ascii="Palatino Linotype" w:hAnsi="Palatino Linotype" w:cs="Arial"/>
                <w:sz w:val="22"/>
                <w:szCs w:val="22"/>
              </w:rPr>
              <w:t>Općinski sud u Rijeci</w:t>
            </w:r>
          </w:p>
        </w:tc>
        <w:tc>
          <w:tcPr>
            <w:tcW w:w="5450" w:type="dxa"/>
            <w:vAlign w:val="center"/>
          </w:tcPr>
          <w:p w:rsidR="00FB0D31" w:rsidRDefault="00FB0D31" w:rsidP="00DE78EE">
            <w:pPr>
              <w:pStyle w:val="NormalWeb"/>
              <w:spacing w:before="0" w:beforeAutospacing="0" w:after="0" w:afterAutospacing="0"/>
              <w:jc w:val="both"/>
              <w:rPr>
                <w:rFonts w:ascii="Palatino Linotype" w:hAnsi="Palatino Linotype" w:cs="Arial"/>
                <w:sz w:val="22"/>
                <w:szCs w:val="22"/>
              </w:rPr>
            </w:pPr>
            <w:proofErr w:type="spellStart"/>
            <w:r>
              <w:rPr>
                <w:rFonts w:ascii="Palatino Linotype" w:hAnsi="Palatino Linotype" w:cs="Arial"/>
                <w:sz w:val="22"/>
                <w:szCs w:val="22"/>
              </w:rPr>
              <w:t>Uris</w:t>
            </w:r>
            <w:proofErr w:type="spellEnd"/>
            <w:r>
              <w:rPr>
                <w:rFonts w:ascii="Palatino Linotype" w:hAnsi="Palatino Linotype" w:cs="Arial"/>
                <w:sz w:val="22"/>
                <w:szCs w:val="22"/>
              </w:rPr>
              <w:t xml:space="preserve"> nerazvrstane ceste. Prekid postupka do pravomoćnog okončanja postupka P-594/2022.</w:t>
            </w:r>
          </w:p>
        </w:tc>
      </w:tr>
      <w:tr w:rsidR="00FB0D31" w:rsidRPr="000509C9" w:rsidTr="00DE78EE">
        <w:trPr>
          <w:trHeight w:val="1375"/>
        </w:trPr>
        <w:tc>
          <w:tcPr>
            <w:tcW w:w="992" w:type="dxa"/>
          </w:tcPr>
          <w:p w:rsidR="00FB0D31" w:rsidRPr="00833E54" w:rsidRDefault="00FB0D31" w:rsidP="00DE78EE">
            <w:pPr>
              <w:pStyle w:val="ListParagraph"/>
              <w:numPr>
                <w:ilvl w:val="0"/>
                <w:numId w:val="40"/>
              </w:numPr>
              <w:rPr>
                <w:rFonts w:ascii="Palatino Linotype" w:hAnsi="Palatino Linotype" w:cs="Arial"/>
                <w:sz w:val="22"/>
                <w:szCs w:val="22"/>
              </w:rPr>
            </w:pPr>
          </w:p>
        </w:tc>
        <w:tc>
          <w:tcPr>
            <w:tcW w:w="2523" w:type="dxa"/>
            <w:vAlign w:val="center"/>
          </w:tcPr>
          <w:p w:rsidR="00FB0D31" w:rsidRPr="002F0C93" w:rsidRDefault="00FB0D31" w:rsidP="00DE78EE">
            <w:pPr>
              <w:rPr>
                <w:rFonts w:ascii="Palatino Linotype" w:hAnsi="Palatino Linotype" w:cs="Arial"/>
                <w:sz w:val="22"/>
                <w:szCs w:val="22"/>
              </w:rPr>
            </w:pPr>
            <w:r w:rsidRPr="002F0C93">
              <w:rPr>
                <w:rFonts w:ascii="Palatino Linotype" w:hAnsi="Palatino Linotype" w:cs="Arial"/>
                <w:sz w:val="22"/>
                <w:szCs w:val="22"/>
              </w:rPr>
              <w:t>Tužitelj: V.R.</w:t>
            </w:r>
          </w:p>
          <w:p w:rsidR="00FB0D31" w:rsidRPr="002F0C93" w:rsidRDefault="00FB0D31" w:rsidP="00DE78EE">
            <w:pPr>
              <w:rPr>
                <w:rFonts w:ascii="Palatino Linotype" w:hAnsi="Palatino Linotype" w:cs="Arial"/>
                <w:sz w:val="22"/>
                <w:szCs w:val="22"/>
              </w:rPr>
            </w:pPr>
            <w:r w:rsidRPr="002F0C93">
              <w:rPr>
                <w:rFonts w:ascii="Palatino Linotype" w:hAnsi="Palatino Linotype" w:cs="Arial"/>
                <w:sz w:val="22"/>
                <w:szCs w:val="22"/>
              </w:rPr>
              <w:t>Tuženi: Grad Kastav</w:t>
            </w:r>
          </w:p>
          <w:p w:rsidR="00FB0D31" w:rsidRPr="002F0C93" w:rsidRDefault="00FB0D31" w:rsidP="00DE78EE">
            <w:pPr>
              <w:rPr>
                <w:rFonts w:ascii="Palatino Linotype" w:hAnsi="Palatino Linotype" w:cs="Arial"/>
                <w:sz w:val="22"/>
                <w:szCs w:val="22"/>
              </w:rPr>
            </w:pPr>
            <w:r w:rsidRPr="002F0C93">
              <w:rPr>
                <w:rFonts w:ascii="Palatino Linotype" w:hAnsi="Palatino Linotype" w:cs="Arial"/>
                <w:sz w:val="22"/>
                <w:szCs w:val="22"/>
              </w:rPr>
              <w:t>Pn-2019/2023</w:t>
            </w:r>
          </w:p>
          <w:p w:rsidR="00FB0D31" w:rsidRPr="00E5300B" w:rsidRDefault="00FB0D31" w:rsidP="00DE78EE">
            <w:pPr>
              <w:rPr>
                <w:rFonts w:ascii="Palatino Linotype" w:hAnsi="Palatino Linotype" w:cs="Arial"/>
                <w:color w:val="FF0000"/>
                <w:sz w:val="22"/>
                <w:szCs w:val="22"/>
                <w:highlight w:val="yellow"/>
              </w:rPr>
            </w:pPr>
            <w:r w:rsidRPr="002F0C93">
              <w:rPr>
                <w:rFonts w:ascii="Palatino Linotype" w:hAnsi="Palatino Linotype" w:cs="Arial"/>
                <w:sz w:val="22"/>
                <w:szCs w:val="22"/>
              </w:rPr>
              <w:t xml:space="preserve">-zastupan po punomoćnicima OU Ana Trošelj i Sandra </w:t>
            </w:r>
            <w:r w:rsidRPr="002F0C93">
              <w:rPr>
                <w:rFonts w:ascii="Palatino Linotype" w:hAnsi="Palatino Linotype" w:cs="Arial"/>
                <w:sz w:val="22"/>
                <w:szCs w:val="22"/>
              </w:rPr>
              <w:lastRenderedPageBreak/>
              <w:t>Zorc</w:t>
            </w:r>
            <w:r w:rsidRPr="002F0C93">
              <w:rPr>
                <w:rFonts w:ascii="Palatino Linotype" w:hAnsi="Palatino Linotype" w:cs="Arial"/>
                <w:sz w:val="22"/>
                <w:szCs w:val="22"/>
              </w:rPr>
              <w:tab/>
            </w:r>
            <w:r w:rsidRPr="002F0C93">
              <w:rPr>
                <w:rFonts w:ascii="Palatino Linotype" w:hAnsi="Palatino Linotype" w:cs="Arial"/>
                <w:sz w:val="22"/>
                <w:szCs w:val="22"/>
              </w:rPr>
              <w:tab/>
            </w:r>
          </w:p>
        </w:tc>
        <w:tc>
          <w:tcPr>
            <w:tcW w:w="1730" w:type="dxa"/>
            <w:vAlign w:val="center"/>
          </w:tcPr>
          <w:p w:rsidR="00FB0D31" w:rsidRPr="00E5300B" w:rsidRDefault="00FB0D31" w:rsidP="00DE78EE">
            <w:pPr>
              <w:pStyle w:val="NormalWeb"/>
              <w:spacing w:before="0" w:beforeAutospacing="0" w:after="0" w:afterAutospacing="0"/>
              <w:jc w:val="both"/>
              <w:rPr>
                <w:rFonts w:ascii="Palatino Linotype" w:hAnsi="Palatino Linotype" w:cs="Arial"/>
                <w:color w:val="FF0000"/>
                <w:sz w:val="22"/>
                <w:szCs w:val="22"/>
                <w:highlight w:val="yellow"/>
              </w:rPr>
            </w:pPr>
            <w:r w:rsidRPr="002F0C93">
              <w:rPr>
                <w:rFonts w:ascii="Palatino Linotype" w:hAnsi="Palatino Linotype" w:cs="Arial"/>
                <w:sz w:val="22"/>
                <w:szCs w:val="22"/>
              </w:rPr>
              <w:lastRenderedPageBreak/>
              <w:t>Parnični postupak radi naknade štete</w:t>
            </w:r>
            <w:r w:rsidRPr="002F0C93">
              <w:rPr>
                <w:rFonts w:ascii="Palatino Linotype" w:hAnsi="Palatino Linotype" w:cs="Arial"/>
                <w:sz w:val="22"/>
                <w:szCs w:val="22"/>
              </w:rPr>
              <w:tab/>
            </w:r>
            <w:r w:rsidRPr="002F0C93">
              <w:rPr>
                <w:rFonts w:ascii="Palatino Linotype" w:hAnsi="Palatino Linotype" w:cs="Arial"/>
                <w:sz w:val="22"/>
                <w:szCs w:val="22"/>
              </w:rPr>
              <w:tab/>
            </w:r>
          </w:p>
        </w:tc>
        <w:tc>
          <w:tcPr>
            <w:tcW w:w="1814" w:type="dxa"/>
            <w:vAlign w:val="center"/>
          </w:tcPr>
          <w:p w:rsidR="00FB0D31" w:rsidRPr="00E5300B" w:rsidRDefault="00FB0D31" w:rsidP="00DE78EE">
            <w:pPr>
              <w:pStyle w:val="NormalWeb"/>
              <w:spacing w:before="0" w:beforeAutospacing="0" w:after="0" w:afterAutospacing="0"/>
              <w:jc w:val="both"/>
              <w:rPr>
                <w:rFonts w:ascii="Palatino Linotype" w:hAnsi="Palatino Linotype" w:cs="Arial"/>
                <w:color w:val="FF0000"/>
                <w:sz w:val="22"/>
                <w:szCs w:val="22"/>
                <w:highlight w:val="yellow"/>
              </w:rPr>
            </w:pPr>
          </w:p>
        </w:tc>
        <w:tc>
          <w:tcPr>
            <w:tcW w:w="2121" w:type="dxa"/>
            <w:vAlign w:val="center"/>
          </w:tcPr>
          <w:p w:rsidR="00FB0D31" w:rsidRPr="00E5300B" w:rsidRDefault="00FB0D31" w:rsidP="00DE78EE">
            <w:pPr>
              <w:pStyle w:val="NormalWeb"/>
              <w:spacing w:before="0" w:beforeAutospacing="0" w:after="0" w:afterAutospacing="0"/>
              <w:jc w:val="both"/>
              <w:rPr>
                <w:rFonts w:ascii="Palatino Linotype" w:hAnsi="Palatino Linotype" w:cs="Arial"/>
                <w:color w:val="FF0000"/>
                <w:sz w:val="22"/>
                <w:szCs w:val="22"/>
                <w:highlight w:val="yellow"/>
              </w:rPr>
            </w:pPr>
          </w:p>
        </w:tc>
        <w:tc>
          <w:tcPr>
            <w:tcW w:w="1501" w:type="dxa"/>
            <w:vAlign w:val="center"/>
          </w:tcPr>
          <w:p w:rsidR="00FB0D31" w:rsidRPr="00E5300B" w:rsidRDefault="00FB0D31" w:rsidP="00DE78EE">
            <w:pPr>
              <w:pStyle w:val="NormalWeb"/>
              <w:spacing w:before="0" w:beforeAutospacing="0" w:after="0" w:afterAutospacing="0"/>
              <w:jc w:val="center"/>
              <w:rPr>
                <w:rFonts w:ascii="Palatino Linotype" w:hAnsi="Palatino Linotype" w:cs="Arial"/>
                <w:color w:val="FF0000"/>
                <w:sz w:val="22"/>
                <w:szCs w:val="22"/>
              </w:rPr>
            </w:pPr>
            <w:r w:rsidRPr="002F0C93">
              <w:rPr>
                <w:rFonts w:ascii="Palatino Linotype" w:hAnsi="Palatino Linotype" w:cs="Arial"/>
                <w:sz w:val="22"/>
                <w:szCs w:val="22"/>
              </w:rPr>
              <w:t>Općinski sud u Rijeci</w:t>
            </w:r>
          </w:p>
        </w:tc>
        <w:tc>
          <w:tcPr>
            <w:tcW w:w="5450" w:type="dxa"/>
            <w:vAlign w:val="center"/>
          </w:tcPr>
          <w:p w:rsidR="00FB0D31" w:rsidRPr="00E5300B" w:rsidRDefault="00FB0D31" w:rsidP="00DE78EE">
            <w:pPr>
              <w:pStyle w:val="NormalWeb"/>
              <w:spacing w:before="0" w:beforeAutospacing="0" w:after="0" w:afterAutospacing="0"/>
              <w:jc w:val="both"/>
              <w:rPr>
                <w:rFonts w:ascii="Palatino Linotype" w:hAnsi="Palatino Linotype" w:cs="Arial"/>
                <w:color w:val="FF0000"/>
                <w:sz w:val="22"/>
                <w:szCs w:val="22"/>
              </w:rPr>
            </w:pPr>
            <w:r>
              <w:rPr>
                <w:rFonts w:ascii="Palatino Linotype" w:hAnsi="Palatino Linotype" w:cs="Arial"/>
                <w:sz w:val="22"/>
                <w:szCs w:val="22"/>
              </w:rPr>
              <w:t xml:space="preserve">Po reviziji prihvaćenoj rješenjem Vrhovnog suda RH od 18. srpnja 2023., održano je ročište kod Općinskog suda u Rijeci 18. siječnja 2024. Sud je odredio pribavljanje dokumentacije od Konzervatorskog odjela u Rijeci i Ureda državne uprave PGŽ, nakon čega će se provesti dokaz saslušanjem svjedokinje. </w:t>
            </w:r>
            <w:r>
              <w:rPr>
                <w:rFonts w:ascii="Palatino Linotype" w:hAnsi="Palatino Linotype" w:cs="Arial"/>
                <w:sz w:val="22"/>
                <w:szCs w:val="22"/>
              </w:rPr>
              <w:lastRenderedPageBreak/>
              <w:t xml:space="preserve">Tužitelji su podneskom od 01. veljače 2024. uredili tužbeni zahtjev. Na ročištu dana 12. travnja 2024. određeno je provođenje dokaza uviđajem na licu mjesta, na groblju u </w:t>
            </w:r>
            <w:proofErr w:type="spellStart"/>
            <w:r>
              <w:rPr>
                <w:rFonts w:ascii="Palatino Linotype" w:hAnsi="Palatino Linotype" w:cs="Arial"/>
                <w:sz w:val="22"/>
                <w:szCs w:val="22"/>
              </w:rPr>
              <w:t>Kastvu</w:t>
            </w:r>
            <w:proofErr w:type="spellEnd"/>
            <w:r>
              <w:rPr>
                <w:rFonts w:ascii="Palatino Linotype" w:hAnsi="Palatino Linotype" w:cs="Arial"/>
                <w:sz w:val="22"/>
                <w:szCs w:val="22"/>
              </w:rPr>
              <w:t xml:space="preserve">. Uviđaj na licu mjesta izvršen je 05. studenog 2024., na kojem je fotografirano i opisano mjesto štetnog događaja, te je određeno saslušanje vještakinje </w:t>
            </w:r>
            <w:proofErr w:type="spellStart"/>
            <w:r>
              <w:rPr>
                <w:rFonts w:ascii="Palatino Linotype" w:hAnsi="Palatino Linotype" w:cs="Arial"/>
                <w:sz w:val="22"/>
                <w:szCs w:val="22"/>
              </w:rPr>
              <w:t>Celestine</w:t>
            </w:r>
            <w:proofErr w:type="spellEnd"/>
            <w:r>
              <w:rPr>
                <w:rFonts w:ascii="Palatino Linotype" w:hAnsi="Palatino Linotype" w:cs="Arial"/>
                <w:sz w:val="22"/>
                <w:szCs w:val="22"/>
              </w:rPr>
              <w:t xml:space="preserve"> </w:t>
            </w:r>
            <w:proofErr w:type="spellStart"/>
            <w:r>
              <w:rPr>
                <w:rFonts w:ascii="Palatino Linotype" w:hAnsi="Palatino Linotype" w:cs="Arial"/>
                <w:sz w:val="22"/>
                <w:szCs w:val="22"/>
              </w:rPr>
              <w:t>Bolić</w:t>
            </w:r>
            <w:proofErr w:type="spellEnd"/>
            <w:r>
              <w:rPr>
                <w:rFonts w:ascii="Palatino Linotype" w:hAnsi="Palatino Linotype" w:cs="Arial"/>
                <w:sz w:val="22"/>
                <w:szCs w:val="22"/>
              </w:rPr>
              <w:t xml:space="preserve"> na idućem ročištu. Tužitelji su podneskom od 03. prosinca 2024. dostavili u spis daljnje fotografije mjesta štetnog događaja. Vještakinja je podneskom obavijestila sud da zbog narušenog zdravlja i životne dobi više ne može vršiti dužnost vještaka, niti pristupiti ročištu. Na ročištu od 04. prosinca 2024. godine određeno je novo građevinsko vještačenje te je naloženo tužiteljima da plate predujam na isto. Dana 17.12.2024.g. tužitelji su platili predujam za novo vještačenje, ali nisu specificirali zadaću vještaku.</w:t>
            </w:r>
          </w:p>
        </w:tc>
      </w:tr>
    </w:tbl>
    <w:p w:rsidR="00FB0D31" w:rsidRDefault="00FB0D31" w:rsidP="00FB0D31">
      <w:pPr>
        <w:spacing w:after="160" w:line="259" w:lineRule="auto"/>
        <w:rPr>
          <w:rFonts w:ascii="Palatino Linotype" w:eastAsia="Calibri" w:hAnsi="Palatino Linotype" w:cs="Arial"/>
          <w:sz w:val="22"/>
          <w:szCs w:val="22"/>
          <w:lang w:eastAsia="en-US"/>
        </w:rPr>
      </w:pPr>
    </w:p>
    <w:p w:rsidR="00FB0D31" w:rsidRPr="00132AFB" w:rsidRDefault="00FB0D31" w:rsidP="00FB0D31">
      <w:pPr>
        <w:jc w:val="both"/>
        <w:rPr>
          <w:rFonts w:ascii="Palatino Linotype" w:hAnsi="Palatino Linotype" w:cs="Arial"/>
          <w:sz w:val="22"/>
          <w:szCs w:val="22"/>
          <w:u w:val="single"/>
        </w:rPr>
        <w:sectPr w:rsidR="00FB0D31" w:rsidRPr="00132AFB" w:rsidSect="001E2110">
          <w:footerReference w:type="default" r:id="rId14"/>
          <w:footerReference w:type="first" r:id="rId15"/>
          <w:pgSz w:w="16838" w:h="11906" w:orient="landscape" w:code="9"/>
          <w:pgMar w:top="1418" w:right="1418" w:bottom="1418" w:left="1418" w:header="709" w:footer="709" w:gutter="0"/>
          <w:cols w:space="708"/>
          <w:docGrid w:linePitch="360"/>
        </w:sectPr>
      </w:pPr>
    </w:p>
    <w:p w:rsidR="009D6C77" w:rsidRPr="002A4BE0" w:rsidRDefault="009D6C77" w:rsidP="008F0708">
      <w:pPr>
        <w:spacing w:after="160" w:line="259" w:lineRule="auto"/>
        <w:rPr>
          <w:rFonts w:ascii="Palatino Linotype" w:eastAsia="Calibri" w:hAnsi="Palatino Linotype"/>
          <w:sz w:val="22"/>
          <w:szCs w:val="22"/>
          <w:lang w:eastAsia="en-US"/>
        </w:rPr>
      </w:pPr>
    </w:p>
    <w:sectPr w:rsidR="009D6C77" w:rsidRPr="002A4BE0" w:rsidSect="00F64A64">
      <w:headerReference w:type="default" r:id="rId16"/>
      <w:footerReference w:type="default" r:id="rId17"/>
      <w:headerReference w:type="first" r:id="rId18"/>
      <w:footerReference w:type="first" r:id="rId1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8F0" w:rsidRDefault="007F18F0" w:rsidP="00F64A64">
      <w:r>
        <w:separator/>
      </w:r>
    </w:p>
  </w:endnote>
  <w:endnote w:type="continuationSeparator" w:id="0">
    <w:p w:rsidR="007F18F0" w:rsidRDefault="007F18F0" w:rsidP="00F6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sz w:val="20"/>
      </w:rPr>
      <w:id w:val="708376399"/>
      <w:docPartObj>
        <w:docPartGallery w:val="Page Numbers (Bottom of Page)"/>
        <w:docPartUnique/>
      </w:docPartObj>
    </w:sdtPr>
    <w:sdtEndPr>
      <w:rPr>
        <w:noProof/>
      </w:rPr>
    </w:sdtEndPr>
    <w:sdtContent>
      <w:p w:rsidR="00DE78EE" w:rsidRPr="00F64A64" w:rsidRDefault="00DE78EE">
        <w:pPr>
          <w:pStyle w:val="Footer"/>
          <w:jc w:val="right"/>
          <w:rPr>
            <w:rFonts w:ascii="Arial" w:hAnsi="Arial"/>
            <w:sz w:val="20"/>
          </w:rPr>
        </w:pPr>
        <w:r w:rsidRPr="00F64A64">
          <w:rPr>
            <w:rFonts w:ascii="Arial" w:hAnsi="Arial"/>
            <w:sz w:val="20"/>
          </w:rPr>
          <w:fldChar w:fldCharType="begin"/>
        </w:r>
        <w:r w:rsidRPr="00F64A64">
          <w:rPr>
            <w:rFonts w:ascii="Arial" w:hAnsi="Arial"/>
            <w:sz w:val="20"/>
          </w:rPr>
          <w:instrText xml:space="preserve"> PAGE   \* MERGEFORMAT </w:instrText>
        </w:r>
        <w:r w:rsidRPr="00F64A64">
          <w:rPr>
            <w:rFonts w:ascii="Arial" w:hAnsi="Arial"/>
            <w:sz w:val="20"/>
          </w:rPr>
          <w:fldChar w:fldCharType="separate"/>
        </w:r>
        <w:r w:rsidR="00C153F5">
          <w:rPr>
            <w:rFonts w:ascii="Arial" w:hAnsi="Arial"/>
            <w:noProof/>
            <w:sz w:val="20"/>
          </w:rPr>
          <w:t>16</w:t>
        </w:r>
        <w:r w:rsidRPr="00F64A64">
          <w:rPr>
            <w:rFonts w:ascii="Arial" w:hAnsi="Arial"/>
            <w:noProof/>
            <w:sz w:val="20"/>
          </w:rPr>
          <w:fldChar w:fldCharType="end"/>
        </w:r>
      </w:p>
    </w:sdtContent>
  </w:sdt>
  <w:p w:rsidR="00DE78EE" w:rsidRPr="00F64A64" w:rsidRDefault="00DE78EE" w:rsidP="00F64A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16569"/>
      <w:docPartObj>
        <w:docPartGallery w:val="Page Numbers (Bottom of Page)"/>
        <w:docPartUnique/>
      </w:docPartObj>
    </w:sdtPr>
    <w:sdtEndPr>
      <w:rPr>
        <w:noProof/>
      </w:rPr>
    </w:sdtEndPr>
    <w:sdtContent>
      <w:p w:rsidR="00DE78EE" w:rsidRDefault="00DE78EE">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DE78EE" w:rsidRDefault="00DE78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sz w:val="20"/>
      </w:rPr>
      <w:id w:val="1881893772"/>
      <w:docPartObj>
        <w:docPartGallery w:val="Page Numbers (Bottom of Page)"/>
        <w:docPartUnique/>
      </w:docPartObj>
    </w:sdtPr>
    <w:sdtEndPr>
      <w:rPr>
        <w:noProof/>
      </w:rPr>
    </w:sdtEndPr>
    <w:sdtContent>
      <w:p w:rsidR="00DE78EE" w:rsidRPr="00F64A64" w:rsidRDefault="00DE78EE">
        <w:pPr>
          <w:pStyle w:val="Footer"/>
          <w:jc w:val="right"/>
          <w:rPr>
            <w:rFonts w:ascii="Arial" w:hAnsi="Arial"/>
            <w:sz w:val="20"/>
          </w:rPr>
        </w:pPr>
        <w:r w:rsidRPr="00F64A64">
          <w:rPr>
            <w:rFonts w:ascii="Arial" w:hAnsi="Arial"/>
            <w:sz w:val="20"/>
          </w:rPr>
          <w:fldChar w:fldCharType="begin"/>
        </w:r>
        <w:r w:rsidRPr="00F64A64">
          <w:rPr>
            <w:rFonts w:ascii="Arial" w:hAnsi="Arial"/>
            <w:sz w:val="20"/>
          </w:rPr>
          <w:instrText xml:space="preserve"> PAGE   \* MERGEFORMAT </w:instrText>
        </w:r>
        <w:r w:rsidRPr="00F64A64">
          <w:rPr>
            <w:rFonts w:ascii="Arial" w:hAnsi="Arial"/>
            <w:sz w:val="20"/>
          </w:rPr>
          <w:fldChar w:fldCharType="separate"/>
        </w:r>
        <w:r w:rsidR="00C153F5">
          <w:rPr>
            <w:rFonts w:ascii="Arial" w:hAnsi="Arial"/>
            <w:noProof/>
            <w:sz w:val="20"/>
          </w:rPr>
          <w:t>25</w:t>
        </w:r>
        <w:r w:rsidRPr="00F64A64">
          <w:rPr>
            <w:rFonts w:ascii="Arial" w:hAnsi="Arial"/>
            <w:noProof/>
            <w:sz w:val="20"/>
          </w:rPr>
          <w:fldChar w:fldCharType="end"/>
        </w:r>
      </w:p>
    </w:sdtContent>
  </w:sdt>
  <w:p w:rsidR="00DE78EE" w:rsidRPr="00F64A64" w:rsidRDefault="00DE78EE" w:rsidP="00F64A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830728"/>
      <w:docPartObj>
        <w:docPartGallery w:val="Page Numbers (Bottom of Page)"/>
        <w:docPartUnique/>
      </w:docPartObj>
    </w:sdtPr>
    <w:sdtEndPr>
      <w:rPr>
        <w:noProof/>
      </w:rPr>
    </w:sdtEndPr>
    <w:sdtContent>
      <w:p w:rsidR="00DE78EE" w:rsidRDefault="00DE78EE">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DE78EE" w:rsidRDefault="00DE78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sz w:val="20"/>
      </w:rPr>
      <w:id w:val="1897010220"/>
      <w:docPartObj>
        <w:docPartGallery w:val="Page Numbers (Bottom of Page)"/>
        <w:docPartUnique/>
      </w:docPartObj>
    </w:sdtPr>
    <w:sdtEndPr>
      <w:rPr>
        <w:noProof/>
      </w:rPr>
    </w:sdtEndPr>
    <w:sdtContent>
      <w:p w:rsidR="00DE78EE" w:rsidRPr="00F64A64" w:rsidRDefault="00DE78EE">
        <w:pPr>
          <w:pStyle w:val="Footer"/>
          <w:jc w:val="right"/>
          <w:rPr>
            <w:rFonts w:ascii="Arial" w:hAnsi="Arial"/>
            <w:sz w:val="20"/>
          </w:rPr>
        </w:pPr>
        <w:r w:rsidRPr="00F64A64">
          <w:rPr>
            <w:rFonts w:ascii="Arial" w:hAnsi="Arial"/>
            <w:sz w:val="20"/>
          </w:rPr>
          <w:fldChar w:fldCharType="begin"/>
        </w:r>
        <w:r w:rsidRPr="00F64A64">
          <w:rPr>
            <w:rFonts w:ascii="Arial" w:hAnsi="Arial"/>
            <w:sz w:val="20"/>
          </w:rPr>
          <w:instrText xml:space="preserve"> PAGE   \* MERGEFORMAT </w:instrText>
        </w:r>
        <w:r w:rsidRPr="00F64A64">
          <w:rPr>
            <w:rFonts w:ascii="Arial" w:hAnsi="Arial"/>
            <w:sz w:val="20"/>
          </w:rPr>
          <w:fldChar w:fldCharType="separate"/>
        </w:r>
        <w:r w:rsidR="00C153F5">
          <w:rPr>
            <w:rFonts w:ascii="Arial" w:hAnsi="Arial"/>
            <w:noProof/>
            <w:sz w:val="20"/>
          </w:rPr>
          <w:t>1</w:t>
        </w:r>
        <w:r w:rsidRPr="00F64A64">
          <w:rPr>
            <w:rFonts w:ascii="Arial" w:hAnsi="Arial"/>
            <w:noProof/>
            <w:sz w:val="20"/>
          </w:rPr>
          <w:fldChar w:fldCharType="end"/>
        </w:r>
      </w:p>
    </w:sdtContent>
  </w:sdt>
  <w:p w:rsidR="00DE78EE" w:rsidRPr="00F64A64" w:rsidRDefault="00DE78EE" w:rsidP="00F64A6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432464"/>
      <w:docPartObj>
        <w:docPartGallery w:val="Page Numbers (Bottom of Page)"/>
        <w:docPartUnique/>
      </w:docPartObj>
    </w:sdtPr>
    <w:sdtEndPr>
      <w:rPr>
        <w:noProof/>
      </w:rPr>
    </w:sdtEndPr>
    <w:sdtContent>
      <w:p w:rsidR="00DE78EE" w:rsidRDefault="00DE78EE">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DE78EE" w:rsidRDefault="00DE7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8F0" w:rsidRDefault="007F18F0" w:rsidP="00F64A64">
      <w:r>
        <w:separator/>
      </w:r>
    </w:p>
  </w:footnote>
  <w:footnote w:type="continuationSeparator" w:id="0">
    <w:p w:rsidR="007F18F0" w:rsidRDefault="007F18F0" w:rsidP="00F64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EE" w:rsidRPr="00192FD4" w:rsidRDefault="00DE78EE" w:rsidP="00006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EE" w:rsidRDefault="00DE78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EE" w:rsidRPr="00192FD4" w:rsidRDefault="00DE78EE" w:rsidP="00006F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EE" w:rsidRDefault="00DE7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118"/>
    <w:multiLevelType w:val="hybridMultilevel"/>
    <w:tmpl w:val="DDA82970"/>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F">
      <w:start w:val="1"/>
      <w:numFmt w:val="decimal"/>
      <w:lvlText w:val="%4."/>
      <w:lvlJc w:val="left"/>
      <w:pPr>
        <w:tabs>
          <w:tab w:val="num" w:pos="2880"/>
        </w:tabs>
        <w:ind w:left="2880" w:hanging="360"/>
      </w:pPr>
      <w:rPr>
        <w:rFonts w:hint="default"/>
      </w:rPr>
    </w:lvl>
    <w:lvl w:ilvl="4" w:tplc="041A0005">
      <w:start w:val="1"/>
      <w:numFmt w:val="bullet"/>
      <w:lvlText w:val=""/>
      <w:lvlJc w:val="left"/>
      <w:pPr>
        <w:tabs>
          <w:tab w:val="num" w:pos="3600"/>
        </w:tabs>
        <w:ind w:left="3600" w:hanging="360"/>
      </w:pPr>
      <w:rPr>
        <w:rFonts w:ascii="Wingdings" w:hAnsi="Wingdings"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D36D1"/>
    <w:multiLevelType w:val="hybridMultilevel"/>
    <w:tmpl w:val="54CA3F82"/>
    <w:lvl w:ilvl="0" w:tplc="041A0003">
      <w:start w:val="1"/>
      <w:numFmt w:val="bullet"/>
      <w:lvlText w:val="o"/>
      <w:lvlJc w:val="left"/>
      <w:pPr>
        <w:ind w:left="3600" w:hanging="360"/>
      </w:pPr>
      <w:rPr>
        <w:rFonts w:ascii="Courier New" w:hAnsi="Courier New" w:cs="Courier New"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2" w15:restartNumberingAfterBreak="0">
    <w:nsid w:val="063002AA"/>
    <w:multiLevelType w:val="hybridMultilevel"/>
    <w:tmpl w:val="B55E85B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D766BF"/>
    <w:multiLevelType w:val="hybridMultilevel"/>
    <w:tmpl w:val="6A22124C"/>
    <w:lvl w:ilvl="0" w:tplc="A55C3DB2">
      <w:start w:val="1"/>
      <w:numFmt w:val="decimal"/>
      <w:lvlText w:val="%1."/>
      <w:lvlJc w:val="left"/>
      <w:pPr>
        <w:ind w:left="720" w:hanging="360"/>
      </w:pPr>
      <w:rPr>
        <w:rFonts w:ascii="Arial" w:hAnsi="Arial" w:cs="Arial"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1D5FF1"/>
    <w:multiLevelType w:val="hybridMultilevel"/>
    <w:tmpl w:val="AFFE4F32"/>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F">
      <w:start w:val="1"/>
      <w:numFmt w:val="decimal"/>
      <w:lvlText w:val="%4."/>
      <w:lvlJc w:val="left"/>
      <w:pPr>
        <w:tabs>
          <w:tab w:val="num" w:pos="2880"/>
        </w:tabs>
        <w:ind w:left="2880" w:hanging="360"/>
      </w:pPr>
      <w:rPr>
        <w:rFonts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54647"/>
    <w:multiLevelType w:val="hybridMultilevel"/>
    <w:tmpl w:val="6B2A99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9D41C53"/>
    <w:multiLevelType w:val="hybridMultilevel"/>
    <w:tmpl w:val="F432BEBE"/>
    <w:lvl w:ilvl="0" w:tplc="041A0003">
      <w:start w:val="1"/>
      <w:numFmt w:val="bullet"/>
      <w:lvlText w:val="o"/>
      <w:lvlJc w:val="left"/>
      <w:pPr>
        <w:tabs>
          <w:tab w:val="num" w:pos="3555"/>
        </w:tabs>
        <w:ind w:left="3555" w:hanging="360"/>
      </w:pPr>
      <w:rPr>
        <w:rFonts w:ascii="Courier New" w:hAnsi="Courier New" w:cs="Courier New" w:hint="default"/>
      </w:rPr>
    </w:lvl>
    <w:lvl w:ilvl="1" w:tplc="041A0005">
      <w:start w:val="1"/>
      <w:numFmt w:val="bullet"/>
      <w:lvlText w:val=""/>
      <w:lvlJc w:val="left"/>
      <w:pPr>
        <w:ind w:left="4275" w:hanging="360"/>
      </w:pPr>
      <w:rPr>
        <w:rFonts w:ascii="Wingdings" w:hAnsi="Wingdings" w:hint="default"/>
      </w:rPr>
    </w:lvl>
    <w:lvl w:ilvl="2" w:tplc="041A0005">
      <w:start w:val="1"/>
      <w:numFmt w:val="bullet"/>
      <w:lvlText w:val=""/>
      <w:lvlJc w:val="left"/>
      <w:pPr>
        <w:ind w:left="4995" w:hanging="360"/>
      </w:pPr>
      <w:rPr>
        <w:rFonts w:ascii="Wingdings" w:hAnsi="Wingdings" w:hint="default"/>
      </w:rPr>
    </w:lvl>
    <w:lvl w:ilvl="3" w:tplc="041A0001" w:tentative="1">
      <w:start w:val="1"/>
      <w:numFmt w:val="bullet"/>
      <w:lvlText w:val=""/>
      <w:lvlJc w:val="left"/>
      <w:pPr>
        <w:ind w:left="5715" w:hanging="360"/>
      </w:pPr>
      <w:rPr>
        <w:rFonts w:ascii="Symbol" w:hAnsi="Symbol" w:hint="default"/>
      </w:rPr>
    </w:lvl>
    <w:lvl w:ilvl="4" w:tplc="041A0003">
      <w:start w:val="1"/>
      <w:numFmt w:val="bullet"/>
      <w:lvlText w:val="o"/>
      <w:lvlJc w:val="left"/>
      <w:pPr>
        <w:ind w:left="6435" w:hanging="360"/>
      </w:pPr>
      <w:rPr>
        <w:rFonts w:ascii="Courier New" w:hAnsi="Courier New" w:cs="Courier New" w:hint="default"/>
      </w:rPr>
    </w:lvl>
    <w:lvl w:ilvl="5" w:tplc="041A0005" w:tentative="1">
      <w:start w:val="1"/>
      <w:numFmt w:val="bullet"/>
      <w:lvlText w:val=""/>
      <w:lvlJc w:val="left"/>
      <w:pPr>
        <w:ind w:left="7155" w:hanging="360"/>
      </w:pPr>
      <w:rPr>
        <w:rFonts w:ascii="Wingdings" w:hAnsi="Wingdings" w:hint="default"/>
      </w:rPr>
    </w:lvl>
    <w:lvl w:ilvl="6" w:tplc="041A0001" w:tentative="1">
      <w:start w:val="1"/>
      <w:numFmt w:val="bullet"/>
      <w:lvlText w:val=""/>
      <w:lvlJc w:val="left"/>
      <w:pPr>
        <w:ind w:left="7875" w:hanging="360"/>
      </w:pPr>
      <w:rPr>
        <w:rFonts w:ascii="Symbol" w:hAnsi="Symbol" w:hint="default"/>
      </w:rPr>
    </w:lvl>
    <w:lvl w:ilvl="7" w:tplc="041A0003" w:tentative="1">
      <w:start w:val="1"/>
      <w:numFmt w:val="bullet"/>
      <w:lvlText w:val="o"/>
      <w:lvlJc w:val="left"/>
      <w:pPr>
        <w:ind w:left="8595" w:hanging="360"/>
      </w:pPr>
      <w:rPr>
        <w:rFonts w:ascii="Courier New" w:hAnsi="Courier New" w:cs="Courier New" w:hint="default"/>
      </w:rPr>
    </w:lvl>
    <w:lvl w:ilvl="8" w:tplc="041A0005" w:tentative="1">
      <w:start w:val="1"/>
      <w:numFmt w:val="bullet"/>
      <w:lvlText w:val=""/>
      <w:lvlJc w:val="left"/>
      <w:pPr>
        <w:ind w:left="9315" w:hanging="360"/>
      </w:pPr>
      <w:rPr>
        <w:rFonts w:ascii="Wingdings" w:hAnsi="Wingdings" w:hint="default"/>
      </w:rPr>
    </w:lvl>
  </w:abstractNum>
  <w:abstractNum w:abstractNumId="7" w15:restartNumberingAfterBreak="0">
    <w:nsid w:val="1A403D30"/>
    <w:multiLevelType w:val="hybridMultilevel"/>
    <w:tmpl w:val="49C8E6B0"/>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F">
      <w:start w:val="1"/>
      <w:numFmt w:val="decimal"/>
      <w:lvlText w:val="%4."/>
      <w:lvlJc w:val="left"/>
      <w:pPr>
        <w:tabs>
          <w:tab w:val="num" w:pos="2880"/>
        </w:tabs>
        <w:ind w:left="2880" w:hanging="360"/>
      </w:pPr>
      <w:rPr>
        <w:rFonts w:hint="default"/>
      </w:rPr>
    </w:lvl>
    <w:lvl w:ilvl="4" w:tplc="041A0005">
      <w:start w:val="1"/>
      <w:numFmt w:val="bullet"/>
      <w:lvlText w:val=""/>
      <w:lvlJc w:val="left"/>
      <w:pPr>
        <w:tabs>
          <w:tab w:val="num" w:pos="3600"/>
        </w:tabs>
        <w:ind w:left="3600" w:hanging="360"/>
      </w:pPr>
      <w:rPr>
        <w:rFonts w:ascii="Wingdings" w:hAnsi="Wingdings"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260206"/>
    <w:multiLevelType w:val="hybridMultilevel"/>
    <w:tmpl w:val="2CBED13E"/>
    <w:lvl w:ilvl="0" w:tplc="E494C264">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9" w15:restartNumberingAfterBreak="0">
    <w:nsid w:val="1D580190"/>
    <w:multiLevelType w:val="hybridMultilevel"/>
    <w:tmpl w:val="318AF836"/>
    <w:lvl w:ilvl="0" w:tplc="041A0003">
      <w:start w:val="1"/>
      <w:numFmt w:val="bullet"/>
      <w:lvlText w:val="o"/>
      <w:lvlJc w:val="left"/>
      <w:pPr>
        <w:ind w:left="3600" w:hanging="360"/>
      </w:pPr>
      <w:rPr>
        <w:rFonts w:ascii="Courier New" w:hAnsi="Courier New" w:cs="Courier New"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10" w15:restartNumberingAfterBreak="0">
    <w:nsid w:val="20477689"/>
    <w:multiLevelType w:val="multilevel"/>
    <w:tmpl w:val="B88208CC"/>
    <w:lvl w:ilvl="0">
      <w:start w:val="1"/>
      <w:numFmt w:val="bullet"/>
      <w:lvlText w:val=""/>
      <w:lvlJc w:val="left"/>
      <w:pPr>
        <w:tabs>
          <w:tab w:val="num" w:pos="3192"/>
        </w:tabs>
        <w:ind w:left="3192" w:hanging="360"/>
      </w:pPr>
      <w:rPr>
        <w:rFonts w:ascii="Symbol" w:hAnsi="Symbol" w:hint="default"/>
      </w:rPr>
    </w:lvl>
    <w:lvl w:ilvl="1">
      <w:start w:val="1"/>
      <w:numFmt w:val="bullet"/>
      <w:lvlText w:val="o"/>
      <w:lvlJc w:val="left"/>
      <w:pPr>
        <w:tabs>
          <w:tab w:val="num" w:pos="3912"/>
        </w:tabs>
        <w:ind w:left="3912" w:hanging="360"/>
      </w:pPr>
      <w:rPr>
        <w:rFonts w:ascii="Courier New" w:hAnsi="Courier New" w:cs="Courier New" w:hint="default"/>
      </w:rPr>
    </w:lvl>
    <w:lvl w:ilvl="2">
      <w:start w:val="1"/>
      <w:numFmt w:val="bullet"/>
      <w:lvlText w:val=""/>
      <w:lvlJc w:val="left"/>
      <w:pPr>
        <w:tabs>
          <w:tab w:val="num" w:pos="4632"/>
        </w:tabs>
        <w:ind w:left="4632" w:hanging="360"/>
      </w:pPr>
      <w:rPr>
        <w:rFonts w:ascii="Wingdings" w:hAnsi="Wingdings" w:hint="default"/>
      </w:rPr>
    </w:lvl>
    <w:lvl w:ilvl="3">
      <w:start w:val="1"/>
      <w:numFmt w:val="bullet"/>
      <w:lvlText w:val=""/>
      <w:lvlJc w:val="left"/>
      <w:pPr>
        <w:tabs>
          <w:tab w:val="num" w:pos="5352"/>
        </w:tabs>
        <w:ind w:left="5352" w:hanging="360"/>
      </w:pPr>
      <w:rPr>
        <w:rFonts w:ascii="Symbol" w:hAnsi="Symbol" w:hint="default"/>
      </w:rPr>
    </w:lvl>
    <w:lvl w:ilvl="4">
      <w:start w:val="1"/>
      <w:numFmt w:val="bullet"/>
      <w:lvlText w:val="o"/>
      <w:lvlJc w:val="left"/>
      <w:pPr>
        <w:tabs>
          <w:tab w:val="num" w:pos="6072"/>
        </w:tabs>
        <w:ind w:left="6072" w:hanging="360"/>
      </w:pPr>
      <w:rPr>
        <w:rFonts w:ascii="Courier New" w:hAnsi="Courier New" w:cs="Courier New" w:hint="default"/>
      </w:rPr>
    </w:lvl>
    <w:lvl w:ilvl="5">
      <w:start w:val="1"/>
      <w:numFmt w:val="bullet"/>
      <w:lvlText w:val=""/>
      <w:lvlJc w:val="left"/>
      <w:pPr>
        <w:tabs>
          <w:tab w:val="num" w:pos="6792"/>
        </w:tabs>
        <w:ind w:left="6792" w:hanging="360"/>
      </w:pPr>
      <w:rPr>
        <w:rFonts w:ascii="Wingdings" w:hAnsi="Wingdings" w:hint="default"/>
      </w:rPr>
    </w:lvl>
    <w:lvl w:ilvl="6">
      <w:start w:val="1"/>
      <w:numFmt w:val="bullet"/>
      <w:lvlText w:val=""/>
      <w:lvlJc w:val="left"/>
      <w:pPr>
        <w:tabs>
          <w:tab w:val="num" w:pos="7512"/>
        </w:tabs>
        <w:ind w:left="7512" w:hanging="360"/>
      </w:pPr>
      <w:rPr>
        <w:rFonts w:ascii="Symbol" w:hAnsi="Symbol" w:hint="default"/>
      </w:rPr>
    </w:lvl>
    <w:lvl w:ilvl="7">
      <w:start w:val="1"/>
      <w:numFmt w:val="bullet"/>
      <w:lvlText w:val="o"/>
      <w:lvlJc w:val="left"/>
      <w:pPr>
        <w:tabs>
          <w:tab w:val="num" w:pos="8232"/>
        </w:tabs>
        <w:ind w:left="8232" w:hanging="360"/>
      </w:pPr>
      <w:rPr>
        <w:rFonts w:ascii="Courier New" w:hAnsi="Courier New" w:cs="Courier New" w:hint="default"/>
      </w:rPr>
    </w:lvl>
    <w:lvl w:ilvl="8">
      <w:start w:val="1"/>
      <w:numFmt w:val="bullet"/>
      <w:lvlText w:val=""/>
      <w:lvlJc w:val="left"/>
      <w:pPr>
        <w:tabs>
          <w:tab w:val="num" w:pos="8952"/>
        </w:tabs>
        <w:ind w:left="8952" w:hanging="360"/>
      </w:pPr>
      <w:rPr>
        <w:rFonts w:ascii="Wingdings" w:hAnsi="Wingdings" w:hint="default"/>
      </w:rPr>
    </w:lvl>
  </w:abstractNum>
  <w:abstractNum w:abstractNumId="11" w15:restartNumberingAfterBreak="0">
    <w:nsid w:val="218F1F70"/>
    <w:multiLevelType w:val="hybridMultilevel"/>
    <w:tmpl w:val="8D7AFE36"/>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F">
      <w:start w:val="1"/>
      <w:numFmt w:val="decimal"/>
      <w:lvlText w:val="%4."/>
      <w:lvlJc w:val="left"/>
      <w:pPr>
        <w:tabs>
          <w:tab w:val="num" w:pos="2880"/>
        </w:tabs>
        <w:ind w:left="2880" w:hanging="360"/>
      </w:pPr>
      <w:rPr>
        <w:rFonts w:hint="default"/>
      </w:rPr>
    </w:lvl>
    <w:lvl w:ilvl="4" w:tplc="041A0005">
      <w:start w:val="1"/>
      <w:numFmt w:val="bullet"/>
      <w:lvlText w:val=""/>
      <w:lvlJc w:val="left"/>
      <w:pPr>
        <w:tabs>
          <w:tab w:val="num" w:pos="3600"/>
        </w:tabs>
        <w:ind w:left="3600" w:hanging="360"/>
      </w:pPr>
      <w:rPr>
        <w:rFonts w:ascii="Wingdings" w:hAnsi="Wingdings"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D23CA"/>
    <w:multiLevelType w:val="hybridMultilevel"/>
    <w:tmpl w:val="727C5D32"/>
    <w:lvl w:ilvl="0" w:tplc="041A0001">
      <w:start w:val="1"/>
      <w:numFmt w:val="bullet"/>
      <w:lvlText w:val=""/>
      <w:lvlJc w:val="left"/>
      <w:pPr>
        <w:ind w:left="5040" w:hanging="360"/>
      </w:pPr>
      <w:rPr>
        <w:rFonts w:ascii="Symbol" w:hAnsi="Symbol" w:hint="default"/>
      </w:rPr>
    </w:lvl>
    <w:lvl w:ilvl="1" w:tplc="041A0003" w:tentative="1">
      <w:start w:val="1"/>
      <w:numFmt w:val="bullet"/>
      <w:lvlText w:val="o"/>
      <w:lvlJc w:val="left"/>
      <w:pPr>
        <w:ind w:left="5760" w:hanging="360"/>
      </w:pPr>
      <w:rPr>
        <w:rFonts w:ascii="Courier New" w:hAnsi="Courier New" w:cs="Courier New" w:hint="default"/>
      </w:rPr>
    </w:lvl>
    <w:lvl w:ilvl="2" w:tplc="041A0005" w:tentative="1">
      <w:start w:val="1"/>
      <w:numFmt w:val="bullet"/>
      <w:lvlText w:val=""/>
      <w:lvlJc w:val="left"/>
      <w:pPr>
        <w:ind w:left="6480" w:hanging="360"/>
      </w:pPr>
      <w:rPr>
        <w:rFonts w:ascii="Wingdings" w:hAnsi="Wingdings" w:hint="default"/>
      </w:rPr>
    </w:lvl>
    <w:lvl w:ilvl="3" w:tplc="041A0001" w:tentative="1">
      <w:start w:val="1"/>
      <w:numFmt w:val="bullet"/>
      <w:lvlText w:val=""/>
      <w:lvlJc w:val="left"/>
      <w:pPr>
        <w:ind w:left="7200" w:hanging="360"/>
      </w:pPr>
      <w:rPr>
        <w:rFonts w:ascii="Symbol" w:hAnsi="Symbol" w:hint="default"/>
      </w:rPr>
    </w:lvl>
    <w:lvl w:ilvl="4" w:tplc="041A0003" w:tentative="1">
      <w:start w:val="1"/>
      <w:numFmt w:val="bullet"/>
      <w:lvlText w:val="o"/>
      <w:lvlJc w:val="left"/>
      <w:pPr>
        <w:ind w:left="7920" w:hanging="360"/>
      </w:pPr>
      <w:rPr>
        <w:rFonts w:ascii="Courier New" w:hAnsi="Courier New" w:cs="Courier New" w:hint="default"/>
      </w:rPr>
    </w:lvl>
    <w:lvl w:ilvl="5" w:tplc="041A0005" w:tentative="1">
      <w:start w:val="1"/>
      <w:numFmt w:val="bullet"/>
      <w:lvlText w:val=""/>
      <w:lvlJc w:val="left"/>
      <w:pPr>
        <w:ind w:left="8640" w:hanging="360"/>
      </w:pPr>
      <w:rPr>
        <w:rFonts w:ascii="Wingdings" w:hAnsi="Wingdings" w:hint="default"/>
      </w:rPr>
    </w:lvl>
    <w:lvl w:ilvl="6" w:tplc="041A0001" w:tentative="1">
      <w:start w:val="1"/>
      <w:numFmt w:val="bullet"/>
      <w:lvlText w:val=""/>
      <w:lvlJc w:val="left"/>
      <w:pPr>
        <w:ind w:left="9360" w:hanging="360"/>
      </w:pPr>
      <w:rPr>
        <w:rFonts w:ascii="Symbol" w:hAnsi="Symbol" w:hint="default"/>
      </w:rPr>
    </w:lvl>
    <w:lvl w:ilvl="7" w:tplc="041A0003" w:tentative="1">
      <w:start w:val="1"/>
      <w:numFmt w:val="bullet"/>
      <w:lvlText w:val="o"/>
      <w:lvlJc w:val="left"/>
      <w:pPr>
        <w:ind w:left="10080" w:hanging="360"/>
      </w:pPr>
      <w:rPr>
        <w:rFonts w:ascii="Courier New" w:hAnsi="Courier New" w:cs="Courier New" w:hint="default"/>
      </w:rPr>
    </w:lvl>
    <w:lvl w:ilvl="8" w:tplc="041A0005" w:tentative="1">
      <w:start w:val="1"/>
      <w:numFmt w:val="bullet"/>
      <w:lvlText w:val=""/>
      <w:lvlJc w:val="left"/>
      <w:pPr>
        <w:ind w:left="10800" w:hanging="360"/>
      </w:pPr>
      <w:rPr>
        <w:rFonts w:ascii="Wingdings" w:hAnsi="Wingdings" w:hint="default"/>
      </w:rPr>
    </w:lvl>
  </w:abstractNum>
  <w:abstractNum w:abstractNumId="13" w15:restartNumberingAfterBreak="0">
    <w:nsid w:val="33405D10"/>
    <w:multiLevelType w:val="hybridMultilevel"/>
    <w:tmpl w:val="CF824696"/>
    <w:lvl w:ilvl="0" w:tplc="041A0003">
      <w:start w:val="1"/>
      <w:numFmt w:val="bullet"/>
      <w:lvlText w:val="o"/>
      <w:lvlJc w:val="left"/>
      <w:pPr>
        <w:tabs>
          <w:tab w:val="num" w:pos="3192"/>
        </w:tabs>
        <w:ind w:left="3192" w:hanging="360"/>
      </w:pPr>
      <w:rPr>
        <w:rFonts w:ascii="Courier New" w:hAnsi="Courier New" w:cs="Courier New" w:hint="default"/>
      </w:rPr>
    </w:lvl>
    <w:lvl w:ilvl="1" w:tplc="041A0003">
      <w:start w:val="1"/>
      <w:numFmt w:val="bullet"/>
      <w:lvlText w:val="o"/>
      <w:lvlJc w:val="left"/>
      <w:pPr>
        <w:tabs>
          <w:tab w:val="num" w:pos="3912"/>
        </w:tabs>
        <w:ind w:left="3912" w:hanging="360"/>
      </w:pPr>
      <w:rPr>
        <w:rFonts w:ascii="Courier New" w:hAnsi="Courier New" w:cs="Courier New" w:hint="default"/>
      </w:rPr>
    </w:lvl>
    <w:lvl w:ilvl="2" w:tplc="041A0005" w:tentative="1">
      <w:start w:val="1"/>
      <w:numFmt w:val="bullet"/>
      <w:lvlText w:val=""/>
      <w:lvlJc w:val="left"/>
      <w:pPr>
        <w:tabs>
          <w:tab w:val="num" w:pos="4632"/>
        </w:tabs>
        <w:ind w:left="4632" w:hanging="360"/>
      </w:pPr>
      <w:rPr>
        <w:rFonts w:ascii="Wingdings" w:hAnsi="Wingdings" w:hint="default"/>
      </w:rPr>
    </w:lvl>
    <w:lvl w:ilvl="3" w:tplc="041A0001" w:tentative="1">
      <w:start w:val="1"/>
      <w:numFmt w:val="bullet"/>
      <w:lvlText w:val=""/>
      <w:lvlJc w:val="left"/>
      <w:pPr>
        <w:tabs>
          <w:tab w:val="num" w:pos="5352"/>
        </w:tabs>
        <w:ind w:left="5352" w:hanging="360"/>
      </w:pPr>
      <w:rPr>
        <w:rFonts w:ascii="Symbol" w:hAnsi="Symbol" w:hint="default"/>
      </w:rPr>
    </w:lvl>
    <w:lvl w:ilvl="4" w:tplc="041A0003" w:tentative="1">
      <w:start w:val="1"/>
      <w:numFmt w:val="bullet"/>
      <w:lvlText w:val="o"/>
      <w:lvlJc w:val="left"/>
      <w:pPr>
        <w:tabs>
          <w:tab w:val="num" w:pos="6072"/>
        </w:tabs>
        <w:ind w:left="6072" w:hanging="360"/>
      </w:pPr>
      <w:rPr>
        <w:rFonts w:ascii="Courier New" w:hAnsi="Courier New" w:cs="Courier New" w:hint="default"/>
      </w:rPr>
    </w:lvl>
    <w:lvl w:ilvl="5" w:tplc="041A0005" w:tentative="1">
      <w:start w:val="1"/>
      <w:numFmt w:val="bullet"/>
      <w:lvlText w:val=""/>
      <w:lvlJc w:val="left"/>
      <w:pPr>
        <w:tabs>
          <w:tab w:val="num" w:pos="6792"/>
        </w:tabs>
        <w:ind w:left="6792" w:hanging="360"/>
      </w:pPr>
      <w:rPr>
        <w:rFonts w:ascii="Wingdings" w:hAnsi="Wingdings" w:hint="default"/>
      </w:rPr>
    </w:lvl>
    <w:lvl w:ilvl="6" w:tplc="041A0001" w:tentative="1">
      <w:start w:val="1"/>
      <w:numFmt w:val="bullet"/>
      <w:lvlText w:val=""/>
      <w:lvlJc w:val="left"/>
      <w:pPr>
        <w:tabs>
          <w:tab w:val="num" w:pos="7512"/>
        </w:tabs>
        <w:ind w:left="7512" w:hanging="360"/>
      </w:pPr>
      <w:rPr>
        <w:rFonts w:ascii="Symbol" w:hAnsi="Symbol" w:hint="default"/>
      </w:rPr>
    </w:lvl>
    <w:lvl w:ilvl="7" w:tplc="041A0003" w:tentative="1">
      <w:start w:val="1"/>
      <w:numFmt w:val="bullet"/>
      <w:lvlText w:val="o"/>
      <w:lvlJc w:val="left"/>
      <w:pPr>
        <w:tabs>
          <w:tab w:val="num" w:pos="8232"/>
        </w:tabs>
        <w:ind w:left="8232" w:hanging="360"/>
      </w:pPr>
      <w:rPr>
        <w:rFonts w:ascii="Courier New" w:hAnsi="Courier New" w:cs="Courier New" w:hint="default"/>
      </w:rPr>
    </w:lvl>
    <w:lvl w:ilvl="8" w:tplc="041A0005" w:tentative="1">
      <w:start w:val="1"/>
      <w:numFmt w:val="bullet"/>
      <w:lvlText w:val=""/>
      <w:lvlJc w:val="left"/>
      <w:pPr>
        <w:tabs>
          <w:tab w:val="num" w:pos="8952"/>
        </w:tabs>
        <w:ind w:left="8952" w:hanging="360"/>
      </w:pPr>
      <w:rPr>
        <w:rFonts w:ascii="Wingdings" w:hAnsi="Wingdings" w:hint="default"/>
      </w:rPr>
    </w:lvl>
  </w:abstractNum>
  <w:abstractNum w:abstractNumId="14" w15:restartNumberingAfterBreak="0">
    <w:nsid w:val="38BF3321"/>
    <w:multiLevelType w:val="hybridMultilevel"/>
    <w:tmpl w:val="5C42BACC"/>
    <w:lvl w:ilvl="0" w:tplc="992CCFDA">
      <w:numFmt w:val="bullet"/>
      <w:lvlText w:val="-"/>
      <w:lvlJc w:val="left"/>
      <w:pPr>
        <w:tabs>
          <w:tab w:val="num" w:pos="720"/>
        </w:tabs>
        <w:ind w:left="720" w:hanging="360"/>
      </w:pPr>
      <w:rPr>
        <w:rFonts w:ascii="Calibri" w:eastAsia="Times New Roman"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15:restartNumberingAfterBreak="0">
    <w:nsid w:val="3C6B0E41"/>
    <w:multiLevelType w:val="hybridMultilevel"/>
    <w:tmpl w:val="20F6F5A6"/>
    <w:lvl w:ilvl="0" w:tplc="992CCFDA">
      <w:numFmt w:val="bullet"/>
      <w:lvlText w:val="-"/>
      <w:lvlJc w:val="left"/>
      <w:pPr>
        <w:tabs>
          <w:tab w:val="num" w:pos="1080"/>
        </w:tabs>
        <w:ind w:left="1080" w:hanging="360"/>
      </w:pPr>
      <w:rPr>
        <w:rFonts w:ascii="Calibri" w:eastAsia="Times New Roman"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E5504E1"/>
    <w:multiLevelType w:val="hybridMultilevel"/>
    <w:tmpl w:val="C60AFF48"/>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B725FE"/>
    <w:multiLevelType w:val="hybridMultilevel"/>
    <w:tmpl w:val="84B6A762"/>
    <w:lvl w:ilvl="0" w:tplc="041A0003">
      <w:start w:val="1"/>
      <w:numFmt w:val="bullet"/>
      <w:lvlText w:val="o"/>
      <w:lvlJc w:val="left"/>
      <w:pPr>
        <w:ind w:left="4875" w:hanging="360"/>
      </w:pPr>
      <w:rPr>
        <w:rFonts w:ascii="Courier New" w:hAnsi="Courier New" w:cs="Courier New" w:hint="default"/>
      </w:rPr>
    </w:lvl>
    <w:lvl w:ilvl="1" w:tplc="041A0003" w:tentative="1">
      <w:start w:val="1"/>
      <w:numFmt w:val="bullet"/>
      <w:lvlText w:val="o"/>
      <w:lvlJc w:val="left"/>
      <w:pPr>
        <w:ind w:left="5595" w:hanging="360"/>
      </w:pPr>
      <w:rPr>
        <w:rFonts w:ascii="Courier New" w:hAnsi="Courier New" w:cs="Courier New" w:hint="default"/>
      </w:rPr>
    </w:lvl>
    <w:lvl w:ilvl="2" w:tplc="041A0005" w:tentative="1">
      <w:start w:val="1"/>
      <w:numFmt w:val="bullet"/>
      <w:lvlText w:val=""/>
      <w:lvlJc w:val="left"/>
      <w:pPr>
        <w:ind w:left="6315" w:hanging="360"/>
      </w:pPr>
      <w:rPr>
        <w:rFonts w:ascii="Wingdings" w:hAnsi="Wingdings" w:hint="default"/>
      </w:rPr>
    </w:lvl>
    <w:lvl w:ilvl="3" w:tplc="041A0001" w:tentative="1">
      <w:start w:val="1"/>
      <w:numFmt w:val="bullet"/>
      <w:lvlText w:val=""/>
      <w:lvlJc w:val="left"/>
      <w:pPr>
        <w:ind w:left="7035" w:hanging="360"/>
      </w:pPr>
      <w:rPr>
        <w:rFonts w:ascii="Symbol" w:hAnsi="Symbol" w:hint="default"/>
      </w:rPr>
    </w:lvl>
    <w:lvl w:ilvl="4" w:tplc="041A0003" w:tentative="1">
      <w:start w:val="1"/>
      <w:numFmt w:val="bullet"/>
      <w:lvlText w:val="o"/>
      <w:lvlJc w:val="left"/>
      <w:pPr>
        <w:ind w:left="7755" w:hanging="360"/>
      </w:pPr>
      <w:rPr>
        <w:rFonts w:ascii="Courier New" w:hAnsi="Courier New" w:cs="Courier New" w:hint="default"/>
      </w:rPr>
    </w:lvl>
    <w:lvl w:ilvl="5" w:tplc="041A0005" w:tentative="1">
      <w:start w:val="1"/>
      <w:numFmt w:val="bullet"/>
      <w:lvlText w:val=""/>
      <w:lvlJc w:val="left"/>
      <w:pPr>
        <w:ind w:left="8475" w:hanging="360"/>
      </w:pPr>
      <w:rPr>
        <w:rFonts w:ascii="Wingdings" w:hAnsi="Wingdings" w:hint="default"/>
      </w:rPr>
    </w:lvl>
    <w:lvl w:ilvl="6" w:tplc="041A0001" w:tentative="1">
      <w:start w:val="1"/>
      <w:numFmt w:val="bullet"/>
      <w:lvlText w:val=""/>
      <w:lvlJc w:val="left"/>
      <w:pPr>
        <w:ind w:left="9195" w:hanging="360"/>
      </w:pPr>
      <w:rPr>
        <w:rFonts w:ascii="Symbol" w:hAnsi="Symbol" w:hint="default"/>
      </w:rPr>
    </w:lvl>
    <w:lvl w:ilvl="7" w:tplc="041A0003" w:tentative="1">
      <w:start w:val="1"/>
      <w:numFmt w:val="bullet"/>
      <w:lvlText w:val="o"/>
      <w:lvlJc w:val="left"/>
      <w:pPr>
        <w:ind w:left="9915" w:hanging="360"/>
      </w:pPr>
      <w:rPr>
        <w:rFonts w:ascii="Courier New" w:hAnsi="Courier New" w:cs="Courier New" w:hint="default"/>
      </w:rPr>
    </w:lvl>
    <w:lvl w:ilvl="8" w:tplc="041A0005" w:tentative="1">
      <w:start w:val="1"/>
      <w:numFmt w:val="bullet"/>
      <w:lvlText w:val=""/>
      <w:lvlJc w:val="left"/>
      <w:pPr>
        <w:ind w:left="10635" w:hanging="360"/>
      </w:pPr>
      <w:rPr>
        <w:rFonts w:ascii="Wingdings" w:hAnsi="Wingdings" w:hint="default"/>
      </w:rPr>
    </w:lvl>
  </w:abstractNum>
  <w:abstractNum w:abstractNumId="18" w15:restartNumberingAfterBreak="0">
    <w:nsid w:val="40FB271C"/>
    <w:multiLevelType w:val="hybridMultilevel"/>
    <w:tmpl w:val="4E02041E"/>
    <w:lvl w:ilvl="0" w:tplc="DED88944">
      <w:numFmt w:val="bullet"/>
      <w:lvlText w:val="-"/>
      <w:lvlJc w:val="left"/>
      <w:pPr>
        <w:tabs>
          <w:tab w:val="num" w:pos="3555"/>
        </w:tabs>
        <w:ind w:left="3555"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3A37B22"/>
    <w:multiLevelType w:val="hybridMultilevel"/>
    <w:tmpl w:val="577C914E"/>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F">
      <w:start w:val="1"/>
      <w:numFmt w:val="decimal"/>
      <w:lvlText w:val="%4."/>
      <w:lvlJc w:val="left"/>
      <w:pPr>
        <w:tabs>
          <w:tab w:val="num" w:pos="2880"/>
        </w:tabs>
        <w:ind w:left="2880" w:hanging="360"/>
      </w:pPr>
      <w:rPr>
        <w:rFonts w:hint="default"/>
      </w:rPr>
    </w:lvl>
    <w:lvl w:ilvl="4" w:tplc="041A0005">
      <w:start w:val="1"/>
      <w:numFmt w:val="bullet"/>
      <w:lvlText w:val=""/>
      <w:lvlJc w:val="left"/>
      <w:pPr>
        <w:tabs>
          <w:tab w:val="num" w:pos="3600"/>
        </w:tabs>
        <w:ind w:left="3600" w:hanging="360"/>
      </w:pPr>
      <w:rPr>
        <w:rFonts w:ascii="Wingdings" w:hAnsi="Wingdings"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8600EC"/>
    <w:multiLevelType w:val="hybridMultilevel"/>
    <w:tmpl w:val="2FC60F56"/>
    <w:lvl w:ilvl="0" w:tplc="DED88944">
      <w:numFmt w:val="bullet"/>
      <w:lvlText w:val="-"/>
      <w:lvlJc w:val="left"/>
      <w:pPr>
        <w:tabs>
          <w:tab w:val="num" w:pos="5040"/>
        </w:tabs>
        <w:ind w:left="5040" w:hanging="360"/>
      </w:pPr>
      <w:rPr>
        <w:rFonts w:ascii="Times New Roman" w:eastAsia="Times New Roman" w:hAnsi="Times New Roman" w:cs="Times New Roman" w:hint="default"/>
      </w:rPr>
    </w:lvl>
    <w:lvl w:ilvl="1" w:tplc="041A0003" w:tentative="1">
      <w:start w:val="1"/>
      <w:numFmt w:val="bullet"/>
      <w:lvlText w:val="o"/>
      <w:lvlJc w:val="left"/>
      <w:pPr>
        <w:ind w:left="5760" w:hanging="360"/>
      </w:pPr>
      <w:rPr>
        <w:rFonts w:ascii="Courier New" w:hAnsi="Courier New" w:cs="Courier New" w:hint="default"/>
      </w:rPr>
    </w:lvl>
    <w:lvl w:ilvl="2" w:tplc="041A0005" w:tentative="1">
      <w:start w:val="1"/>
      <w:numFmt w:val="bullet"/>
      <w:lvlText w:val=""/>
      <w:lvlJc w:val="left"/>
      <w:pPr>
        <w:ind w:left="6480" w:hanging="360"/>
      </w:pPr>
      <w:rPr>
        <w:rFonts w:ascii="Wingdings" w:hAnsi="Wingdings" w:hint="default"/>
      </w:rPr>
    </w:lvl>
    <w:lvl w:ilvl="3" w:tplc="041A0001" w:tentative="1">
      <w:start w:val="1"/>
      <w:numFmt w:val="bullet"/>
      <w:lvlText w:val=""/>
      <w:lvlJc w:val="left"/>
      <w:pPr>
        <w:ind w:left="7200" w:hanging="360"/>
      </w:pPr>
      <w:rPr>
        <w:rFonts w:ascii="Symbol" w:hAnsi="Symbol" w:hint="default"/>
      </w:rPr>
    </w:lvl>
    <w:lvl w:ilvl="4" w:tplc="041A0003" w:tentative="1">
      <w:start w:val="1"/>
      <w:numFmt w:val="bullet"/>
      <w:lvlText w:val="o"/>
      <w:lvlJc w:val="left"/>
      <w:pPr>
        <w:ind w:left="7920" w:hanging="360"/>
      </w:pPr>
      <w:rPr>
        <w:rFonts w:ascii="Courier New" w:hAnsi="Courier New" w:cs="Courier New" w:hint="default"/>
      </w:rPr>
    </w:lvl>
    <w:lvl w:ilvl="5" w:tplc="041A0005" w:tentative="1">
      <w:start w:val="1"/>
      <w:numFmt w:val="bullet"/>
      <w:lvlText w:val=""/>
      <w:lvlJc w:val="left"/>
      <w:pPr>
        <w:ind w:left="8640" w:hanging="360"/>
      </w:pPr>
      <w:rPr>
        <w:rFonts w:ascii="Wingdings" w:hAnsi="Wingdings" w:hint="default"/>
      </w:rPr>
    </w:lvl>
    <w:lvl w:ilvl="6" w:tplc="041A0001" w:tentative="1">
      <w:start w:val="1"/>
      <w:numFmt w:val="bullet"/>
      <w:lvlText w:val=""/>
      <w:lvlJc w:val="left"/>
      <w:pPr>
        <w:ind w:left="9360" w:hanging="360"/>
      </w:pPr>
      <w:rPr>
        <w:rFonts w:ascii="Symbol" w:hAnsi="Symbol" w:hint="default"/>
      </w:rPr>
    </w:lvl>
    <w:lvl w:ilvl="7" w:tplc="041A0003" w:tentative="1">
      <w:start w:val="1"/>
      <w:numFmt w:val="bullet"/>
      <w:lvlText w:val="o"/>
      <w:lvlJc w:val="left"/>
      <w:pPr>
        <w:ind w:left="10080" w:hanging="360"/>
      </w:pPr>
      <w:rPr>
        <w:rFonts w:ascii="Courier New" w:hAnsi="Courier New" w:cs="Courier New" w:hint="default"/>
      </w:rPr>
    </w:lvl>
    <w:lvl w:ilvl="8" w:tplc="041A0005" w:tentative="1">
      <w:start w:val="1"/>
      <w:numFmt w:val="bullet"/>
      <w:lvlText w:val=""/>
      <w:lvlJc w:val="left"/>
      <w:pPr>
        <w:ind w:left="10800" w:hanging="360"/>
      </w:pPr>
      <w:rPr>
        <w:rFonts w:ascii="Wingdings" w:hAnsi="Wingdings" w:hint="default"/>
      </w:rPr>
    </w:lvl>
  </w:abstractNum>
  <w:abstractNum w:abstractNumId="21" w15:restartNumberingAfterBreak="0">
    <w:nsid w:val="4F9D7BB2"/>
    <w:multiLevelType w:val="hybridMultilevel"/>
    <w:tmpl w:val="5A90A63A"/>
    <w:lvl w:ilvl="0" w:tplc="041A0003">
      <w:start w:val="1"/>
      <w:numFmt w:val="bullet"/>
      <w:lvlText w:val="o"/>
      <w:lvlJc w:val="left"/>
      <w:pPr>
        <w:tabs>
          <w:tab w:val="num" w:pos="3192"/>
        </w:tabs>
        <w:ind w:left="3192" w:hanging="360"/>
      </w:pPr>
      <w:rPr>
        <w:rFonts w:ascii="Courier New" w:hAnsi="Courier New" w:cs="Courier New" w:hint="default"/>
      </w:rPr>
    </w:lvl>
    <w:lvl w:ilvl="1" w:tplc="041A0003">
      <w:start w:val="1"/>
      <w:numFmt w:val="bullet"/>
      <w:lvlText w:val="o"/>
      <w:lvlJc w:val="left"/>
      <w:pPr>
        <w:tabs>
          <w:tab w:val="num" w:pos="3912"/>
        </w:tabs>
        <w:ind w:left="3912" w:hanging="360"/>
      </w:pPr>
      <w:rPr>
        <w:rFonts w:ascii="Courier New" w:hAnsi="Courier New" w:cs="Courier New" w:hint="default"/>
      </w:rPr>
    </w:lvl>
    <w:lvl w:ilvl="2" w:tplc="041A0005">
      <w:start w:val="1"/>
      <w:numFmt w:val="bullet"/>
      <w:lvlText w:val=""/>
      <w:lvlJc w:val="left"/>
      <w:pPr>
        <w:tabs>
          <w:tab w:val="num" w:pos="4632"/>
        </w:tabs>
        <w:ind w:left="4632" w:hanging="360"/>
      </w:pPr>
      <w:rPr>
        <w:rFonts w:ascii="Wingdings" w:hAnsi="Wingdings" w:hint="default"/>
      </w:rPr>
    </w:lvl>
    <w:lvl w:ilvl="3" w:tplc="041A0001" w:tentative="1">
      <w:start w:val="1"/>
      <w:numFmt w:val="bullet"/>
      <w:lvlText w:val=""/>
      <w:lvlJc w:val="left"/>
      <w:pPr>
        <w:tabs>
          <w:tab w:val="num" w:pos="5352"/>
        </w:tabs>
        <w:ind w:left="5352" w:hanging="360"/>
      </w:pPr>
      <w:rPr>
        <w:rFonts w:ascii="Symbol" w:hAnsi="Symbol" w:hint="default"/>
      </w:rPr>
    </w:lvl>
    <w:lvl w:ilvl="4" w:tplc="041A0003" w:tentative="1">
      <w:start w:val="1"/>
      <w:numFmt w:val="bullet"/>
      <w:lvlText w:val="o"/>
      <w:lvlJc w:val="left"/>
      <w:pPr>
        <w:tabs>
          <w:tab w:val="num" w:pos="6072"/>
        </w:tabs>
        <w:ind w:left="6072" w:hanging="360"/>
      </w:pPr>
      <w:rPr>
        <w:rFonts w:ascii="Courier New" w:hAnsi="Courier New" w:cs="Courier New" w:hint="default"/>
      </w:rPr>
    </w:lvl>
    <w:lvl w:ilvl="5" w:tplc="041A0005">
      <w:start w:val="1"/>
      <w:numFmt w:val="bullet"/>
      <w:lvlText w:val=""/>
      <w:lvlJc w:val="left"/>
      <w:pPr>
        <w:tabs>
          <w:tab w:val="num" w:pos="6792"/>
        </w:tabs>
        <w:ind w:left="6792" w:hanging="360"/>
      </w:pPr>
      <w:rPr>
        <w:rFonts w:ascii="Wingdings" w:hAnsi="Wingdings" w:hint="default"/>
      </w:rPr>
    </w:lvl>
    <w:lvl w:ilvl="6" w:tplc="041A0001" w:tentative="1">
      <w:start w:val="1"/>
      <w:numFmt w:val="bullet"/>
      <w:lvlText w:val=""/>
      <w:lvlJc w:val="left"/>
      <w:pPr>
        <w:tabs>
          <w:tab w:val="num" w:pos="7512"/>
        </w:tabs>
        <w:ind w:left="7512" w:hanging="360"/>
      </w:pPr>
      <w:rPr>
        <w:rFonts w:ascii="Symbol" w:hAnsi="Symbol" w:hint="default"/>
      </w:rPr>
    </w:lvl>
    <w:lvl w:ilvl="7" w:tplc="041A0003" w:tentative="1">
      <w:start w:val="1"/>
      <w:numFmt w:val="bullet"/>
      <w:lvlText w:val="o"/>
      <w:lvlJc w:val="left"/>
      <w:pPr>
        <w:tabs>
          <w:tab w:val="num" w:pos="8232"/>
        </w:tabs>
        <w:ind w:left="8232" w:hanging="360"/>
      </w:pPr>
      <w:rPr>
        <w:rFonts w:ascii="Courier New" w:hAnsi="Courier New" w:cs="Courier New" w:hint="default"/>
      </w:rPr>
    </w:lvl>
    <w:lvl w:ilvl="8" w:tplc="041A0005" w:tentative="1">
      <w:start w:val="1"/>
      <w:numFmt w:val="bullet"/>
      <w:lvlText w:val=""/>
      <w:lvlJc w:val="left"/>
      <w:pPr>
        <w:tabs>
          <w:tab w:val="num" w:pos="8952"/>
        </w:tabs>
        <w:ind w:left="8952" w:hanging="360"/>
      </w:pPr>
      <w:rPr>
        <w:rFonts w:ascii="Wingdings" w:hAnsi="Wingdings" w:hint="default"/>
      </w:rPr>
    </w:lvl>
  </w:abstractNum>
  <w:abstractNum w:abstractNumId="22" w15:restartNumberingAfterBreak="0">
    <w:nsid w:val="50243AF8"/>
    <w:multiLevelType w:val="hybridMultilevel"/>
    <w:tmpl w:val="F7FE98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2FE17D5"/>
    <w:multiLevelType w:val="hybridMultilevel"/>
    <w:tmpl w:val="6B2A992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57257179"/>
    <w:multiLevelType w:val="hybridMultilevel"/>
    <w:tmpl w:val="E328197E"/>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F">
      <w:start w:val="1"/>
      <w:numFmt w:val="decimal"/>
      <w:lvlText w:val="%4."/>
      <w:lvlJc w:val="left"/>
      <w:pPr>
        <w:tabs>
          <w:tab w:val="num" w:pos="2880"/>
        </w:tabs>
        <w:ind w:left="2880" w:hanging="360"/>
      </w:pPr>
      <w:rPr>
        <w:rFonts w:hint="default"/>
      </w:rPr>
    </w:lvl>
    <w:lvl w:ilvl="4" w:tplc="041A0005">
      <w:start w:val="1"/>
      <w:numFmt w:val="bullet"/>
      <w:lvlText w:val=""/>
      <w:lvlJc w:val="left"/>
      <w:pPr>
        <w:tabs>
          <w:tab w:val="num" w:pos="3600"/>
        </w:tabs>
        <w:ind w:left="3600" w:hanging="360"/>
      </w:pPr>
      <w:rPr>
        <w:rFonts w:ascii="Wingdings" w:hAnsi="Wingdings"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77979"/>
    <w:multiLevelType w:val="hybridMultilevel"/>
    <w:tmpl w:val="E69C9E60"/>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C0A46C5"/>
    <w:multiLevelType w:val="hybridMultilevel"/>
    <w:tmpl w:val="629A4D64"/>
    <w:lvl w:ilvl="0" w:tplc="041A0001">
      <w:start w:val="1"/>
      <w:numFmt w:val="bullet"/>
      <w:lvlText w:val=""/>
      <w:lvlJc w:val="left"/>
      <w:pPr>
        <w:ind w:left="4380" w:hanging="360"/>
      </w:pPr>
      <w:rPr>
        <w:rFonts w:ascii="Symbol" w:hAnsi="Symbol" w:hint="default"/>
      </w:rPr>
    </w:lvl>
    <w:lvl w:ilvl="1" w:tplc="041A0003" w:tentative="1">
      <w:start w:val="1"/>
      <w:numFmt w:val="bullet"/>
      <w:lvlText w:val="o"/>
      <w:lvlJc w:val="left"/>
      <w:pPr>
        <w:ind w:left="5100" w:hanging="360"/>
      </w:pPr>
      <w:rPr>
        <w:rFonts w:ascii="Courier New" w:hAnsi="Courier New" w:cs="Courier New" w:hint="default"/>
      </w:rPr>
    </w:lvl>
    <w:lvl w:ilvl="2" w:tplc="041A0005" w:tentative="1">
      <w:start w:val="1"/>
      <w:numFmt w:val="bullet"/>
      <w:lvlText w:val=""/>
      <w:lvlJc w:val="left"/>
      <w:pPr>
        <w:ind w:left="5820" w:hanging="360"/>
      </w:pPr>
      <w:rPr>
        <w:rFonts w:ascii="Wingdings" w:hAnsi="Wingdings" w:hint="default"/>
      </w:rPr>
    </w:lvl>
    <w:lvl w:ilvl="3" w:tplc="041A0001" w:tentative="1">
      <w:start w:val="1"/>
      <w:numFmt w:val="bullet"/>
      <w:lvlText w:val=""/>
      <w:lvlJc w:val="left"/>
      <w:pPr>
        <w:ind w:left="6540" w:hanging="360"/>
      </w:pPr>
      <w:rPr>
        <w:rFonts w:ascii="Symbol" w:hAnsi="Symbol" w:hint="default"/>
      </w:rPr>
    </w:lvl>
    <w:lvl w:ilvl="4" w:tplc="041A0003" w:tentative="1">
      <w:start w:val="1"/>
      <w:numFmt w:val="bullet"/>
      <w:lvlText w:val="o"/>
      <w:lvlJc w:val="left"/>
      <w:pPr>
        <w:ind w:left="7260" w:hanging="360"/>
      </w:pPr>
      <w:rPr>
        <w:rFonts w:ascii="Courier New" w:hAnsi="Courier New" w:cs="Courier New" w:hint="default"/>
      </w:rPr>
    </w:lvl>
    <w:lvl w:ilvl="5" w:tplc="041A0005" w:tentative="1">
      <w:start w:val="1"/>
      <w:numFmt w:val="bullet"/>
      <w:lvlText w:val=""/>
      <w:lvlJc w:val="left"/>
      <w:pPr>
        <w:ind w:left="7980" w:hanging="360"/>
      </w:pPr>
      <w:rPr>
        <w:rFonts w:ascii="Wingdings" w:hAnsi="Wingdings" w:hint="default"/>
      </w:rPr>
    </w:lvl>
    <w:lvl w:ilvl="6" w:tplc="041A0001" w:tentative="1">
      <w:start w:val="1"/>
      <w:numFmt w:val="bullet"/>
      <w:lvlText w:val=""/>
      <w:lvlJc w:val="left"/>
      <w:pPr>
        <w:ind w:left="8700" w:hanging="360"/>
      </w:pPr>
      <w:rPr>
        <w:rFonts w:ascii="Symbol" w:hAnsi="Symbol" w:hint="default"/>
      </w:rPr>
    </w:lvl>
    <w:lvl w:ilvl="7" w:tplc="041A0003" w:tentative="1">
      <w:start w:val="1"/>
      <w:numFmt w:val="bullet"/>
      <w:lvlText w:val="o"/>
      <w:lvlJc w:val="left"/>
      <w:pPr>
        <w:ind w:left="9420" w:hanging="360"/>
      </w:pPr>
      <w:rPr>
        <w:rFonts w:ascii="Courier New" w:hAnsi="Courier New" w:cs="Courier New" w:hint="default"/>
      </w:rPr>
    </w:lvl>
    <w:lvl w:ilvl="8" w:tplc="041A0005" w:tentative="1">
      <w:start w:val="1"/>
      <w:numFmt w:val="bullet"/>
      <w:lvlText w:val=""/>
      <w:lvlJc w:val="left"/>
      <w:pPr>
        <w:ind w:left="10140" w:hanging="360"/>
      </w:pPr>
      <w:rPr>
        <w:rFonts w:ascii="Wingdings" w:hAnsi="Wingdings" w:hint="default"/>
      </w:rPr>
    </w:lvl>
  </w:abstractNum>
  <w:abstractNum w:abstractNumId="27" w15:restartNumberingAfterBreak="0">
    <w:nsid w:val="5D6D68CD"/>
    <w:multiLevelType w:val="hybridMultilevel"/>
    <w:tmpl w:val="995AA0EE"/>
    <w:lvl w:ilvl="0" w:tplc="DED8894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4A6DF0"/>
    <w:multiLevelType w:val="hybridMultilevel"/>
    <w:tmpl w:val="AC34B812"/>
    <w:lvl w:ilvl="0" w:tplc="DED88944">
      <w:numFmt w:val="bullet"/>
      <w:lvlText w:val="-"/>
      <w:lvlJc w:val="left"/>
      <w:pPr>
        <w:tabs>
          <w:tab w:val="num" w:pos="3192"/>
        </w:tabs>
        <w:ind w:left="3192" w:hanging="360"/>
      </w:pPr>
      <w:rPr>
        <w:rFonts w:ascii="Times New Roman" w:eastAsia="Times New Roman" w:hAnsi="Times New Roman" w:cs="Times New Roman" w:hint="default"/>
      </w:rPr>
    </w:lvl>
    <w:lvl w:ilvl="1" w:tplc="041A0003" w:tentative="1">
      <w:start w:val="1"/>
      <w:numFmt w:val="bullet"/>
      <w:lvlText w:val="o"/>
      <w:lvlJc w:val="left"/>
      <w:pPr>
        <w:ind w:left="3912" w:hanging="360"/>
      </w:pPr>
      <w:rPr>
        <w:rFonts w:ascii="Courier New" w:hAnsi="Courier New" w:cs="Courier New" w:hint="default"/>
      </w:rPr>
    </w:lvl>
    <w:lvl w:ilvl="2" w:tplc="041A0005" w:tentative="1">
      <w:start w:val="1"/>
      <w:numFmt w:val="bullet"/>
      <w:lvlText w:val=""/>
      <w:lvlJc w:val="left"/>
      <w:pPr>
        <w:ind w:left="4632" w:hanging="360"/>
      </w:pPr>
      <w:rPr>
        <w:rFonts w:ascii="Wingdings" w:hAnsi="Wingdings" w:hint="default"/>
      </w:rPr>
    </w:lvl>
    <w:lvl w:ilvl="3" w:tplc="041A0001" w:tentative="1">
      <w:start w:val="1"/>
      <w:numFmt w:val="bullet"/>
      <w:lvlText w:val=""/>
      <w:lvlJc w:val="left"/>
      <w:pPr>
        <w:ind w:left="5352" w:hanging="360"/>
      </w:pPr>
      <w:rPr>
        <w:rFonts w:ascii="Symbol" w:hAnsi="Symbol" w:hint="default"/>
      </w:rPr>
    </w:lvl>
    <w:lvl w:ilvl="4" w:tplc="041A0003" w:tentative="1">
      <w:start w:val="1"/>
      <w:numFmt w:val="bullet"/>
      <w:lvlText w:val="o"/>
      <w:lvlJc w:val="left"/>
      <w:pPr>
        <w:ind w:left="6072" w:hanging="360"/>
      </w:pPr>
      <w:rPr>
        <w:rFonts w:ascii="Courier New" w:hAnsi="Courier New" w:cs="Courier New" w:hint="default"/>
      </w:rPr>
    </w:lvl>
    <w:lvl w:ilvl="5" w:tplc="041A0005" w:tentative="1">
      <w:start w:val="1"/>
      <w:numFmt w:val="bullet"/>
      <w:lvlText w:val=""/>
      <w:lvlJc w:val="left"/>
      <w:pPr>
        <w:ind w:left="6792" w:hanging="360"/>
      </w:pPr>
      <w:rPr>
        <w:rFonts w:ascii="Wingdings" w:hAnsi="Wingdings" w:hint="default"/>
      </w:rPr>
    </w:lvl>
    <w:lvl w:ilvl="6" w:tplc="041A0001" w:tentative="1">
      <w:start w:val="1"/>
      <w:numFmt w:val="bullet"/>
      <w:lvlText w:val=""/>
      <w:lvlJc w:val="left"/>
      <w:pPr>
        <w:ind w:left="7512" w:hanging="360"/>
      </w:pPr>
      <w:rPr>
        <w:rFonts w:ascii="Symbol" w:hAnsi="Symbol" w:hint="default"/>
      </w:rPr>
    </w:lvl>
    <w:lvl w:ilvl="7" w:tplc="041A0003" w:tentative="1">
      <w:start w:val="1"/>
      <w:numFmt w:val="bullet"/>
      <w:lvlText w:val="o"/>
      <w:lvlJc w:val="left"/>
      <w:pPr>
        <w:ind w:left="8232" w:hanging="360"/>
      </w:pPr>
      <w:rPr>
        <w:rFonts w:ascii="Courier New" w:hAnsi="Courier New" w:cs="Courier New" w:hint="default"/>
      </w:rPr>
    </w:lvl>
    <w:lvl w:ilvl="8" w:tplc="041A0005" w:tentative="1">
      <w:start w:val="1"/>
      <w:numFmt w:val="bullet"/>
      <w:lvlText w:val=""/>
      <w:lvlJc w:val="left"/>
      <w:pPr>
        <w:ind w:left="8952" w:hanging="360"/>
      </w:pPr>
      <w:rPr>
        <w:rFonts w:ascii="Wingdings" w:hAnsi="Wingdings" w:hint="default"/>
      </w:rPr>
    </w:lvl>
  </w:abstractNum>
  <w:abstractNum w:abstractNumId="29" w15:restartNumberingAfterBreak="0">
    <w:nsid w:val="64084FAC"/>
    <w:multiLevelType w:val="multilevel"/>
    <w:tmpl w:val="B88208CC"/>
    <w:lvl w:ilvl="0">
      <w:start w:val="1"/>
      <w:numFmt w:val="bullet"/>
      <w:lvlText w:val=""/>
      <w:lvlJc w:val="left"/>
      <w:pPr>
        <w:tabs>
          <w:tab w:val="num" w:pos="3192"/>
        </w:tabs>
        <w:ind w:left="3192" w:hanging="360"/>
      </w:pPr>
      <w:rPr>
        <w:rFonts w:ascii="Symbol" w:hAnsi="Symbol" w:hint="default"/>
      </w:rPr>
    </w:lvl>
    <w:lvl w:ilvl="1">
      <w:start w:val="1"/>
      <w:numFmt w:val="bullet"/>
      <w:lvlText w:val="o"/>
      <w:lvlJc w:val="left"/>
      <w:pPr>
        <w:tabs>
          <w:tab w:val="num" w:pos="3912"/>
        </w:tabs>
        <w:ind w:left="3912" w:hanging="360"/>
      </w:pPr>
      <w:rPr>
        <w:rFonts w:ascii="Courier New" w:hAnsi="Courier New" w:cs="Courier New" w:hint="default"/>
      </w:rPr>
    </w:lvl>
    <w:lvl w:ilvl="2">
      <w:start w:val="1"/>
      <w:numFmt w:val="bullet"/>
      <w:lvlText w:val=""/>
      <w:lvlJc w:val="left"/>
      <w:pPr>
        <w:tabs>
          <w:tab w:val="num" w:pos="4632"/>
        </w:tabs>
        <w:ind w:left="4632" w:hanging="360"/>
      </w:pPr>
      <w:rPr>
        <w:rFonts w:ascii="Wingdings" w:hAnsi="Wingdings" w:hint="default"/>
      </w:rPr>
    </w:lvl>
    <w:lvl w:ilvl="3">
      <w:start w:val="1"/>
      <w:numFmt w:val="bullet"/>
      <w:lvlText w:val=""/>
      <w:lvlJc w:val="left"/>
      <w:pPr>
        <w:tabs>
          <w:tab w:val="num" w:pos="5352"/>
        </w:tabs>
        <w:ind w:left="5352" w:hanging="360"/>
      </w:pPr>
      <w:rPr>
        <w:rFonts w:ascii="Symbol" w:hAnsi="Symbol" w:hint="default"/>
      </w:rPr>
    </w:lvl>
    <w:lvl w:ilvl="4">
      <w:start w:val="1"/>
      <w:numFmt w:val="bullet"/>
      <w:lvlText w:val="o"/>
      <w:lvlJc w:val="left"/>
      <w:pPr>
        <w:tabs>
          <w:tab w:val="num" w:pos="6072"/>
        </w:tabs>
        <w:ind w:left="6072" w:hanging="360"/>
      </w:pPr>
      <w:rPr>
        <w:rFonts w:ascii="Courier New" w:hAnsi="Courier New" w:cs="Courier New" w:hint="default"/>
      </w:rPr>
    </w:lvl>
    <w:lvl w:ilvl="5">
      <w:start w:val="1"/>
      <w:numFmt w:val="bullet"/>
      <w:lvlText w:val=""/>
      <w:lvlJc w:val="left"/>
      <w:pPr>
        <w:tabs>
          <w:tab w:val="num" w:pos="6792"/>
        </w:tabs>
        <w:ind w:left="6792" w:hanging="360"/>
      </w:pPr>
      <w:rPr>
        <w:rFonts w:ascii="Wingdings" w:hAnsi="Wingdings" w:hint="default"/>
      </w:rPr>
    </w:lvl>
    <w:lvl w:ilvl="6">
      <w:start w:val="1"/>
      <w:numFmt w:val="bullet"/>
      <w:lvlText w:val=""/>
      <w:lvlJc w:val="left"/>
      <w:pPr>
        <w:tabs>
          <w:tab w:val="num" w:pos="7512"/>
        </w:tabs>
        <w:ind w:left="7512" w:hanging="360"/>
      </w:pPr>
      <w:rPr>
        <w:rFonts w:ascii="Symbol" w:hAnsi="Symbol" w:hint="default"/>
      </w:rPr>
    </w:lvl>
    <w:lvl w:ilvl="7">
      <w:start w:val="1"/>
      <w:numFmt w:val="bullet"/>
      <w:lvlText w:val="o"/>
      <w:lvlJc w:val="left"/>
      <w:pPr>
        <w:tabs>
          <w:tab w:val="num" w:pos="8232"/>
        </w:tabs>
        <w:ind w:left="8232" w:hanging="360"/>
      </w:pPr>
      <w:rPr>
        <w:rFonts w:ascii="Courier New" w:hAnsi="Courier New" w:cs="Courier New" w:hint="default"/>
      </w:rPr>
    </w:lvl>
    <w:lvl w:ilvl="8">
      <w:start w:val="1"/>
      <w:numFmt w:val="bullet"/>
      <w:lvlText w:val=""/>
      <w:lvlJc w:val="left"/>
      <w:pPr>
        <w:tabs>
          <w:tab w:val="num" w:pos="8952"/>
        </w:tabs>
        <w:ind w:left="8952" w:hanging="360"/>
      </w:pPr>
      <w:rPr>
        <w:rFonts w:ascii="Wingdings" w:hAnsi="Wingdings" w:hint="default"/>
      </w:rPr>
    </w:lvl>
  </w:abstractNum>
  <w:abstractNum w:abstractNumId="30" w15:restartNumberingAfterBreak="0">
    <w:nsid w:val="6B404225"/>
    <w:multiLevelType w:val="hybridMultilevel"/>
    <w:tmpl w:val="909C1E82"/>
    <w:lvl w:ilvl="0" w:tplc="DED88944">
      <w:numFmt w:val="bullet"/>
      <w:lvlText w:val="-"/>
      <w:lvlJc w:val="left"/>
      <w:pPr>
        <w:tabs>
          <w:tab w:val="num" w:pos="3192"/>
        </w:tabs>
        <w:ind w:left="3192" w:hanging="360"/>
      </w:pPr>
      <w:rPr>
        <w:rFonts w:ascii="Times New Roman" w:eastAsia="Times New Roman" w:hAnsi="Times New Roman" w:cs="Times New Roman" w:hint="default"/>
      </w:rPr>
    </w:lvl>
    <w:lvl w:ilvl="1" w:tplc="041A0003" w:tentative="1">
      <w:start w:val="1"/>
      <w:numFmt w:val="bullet"/>
      <w:lvlText w:val="o"/>
      <w:lvlJc w:val="left"/>
      <w:pPr>
        <w:ind w:left="3912" w:hanging="360"/>
      </w:pPr>
      <w:rPr>
        <w:rFonts w:ascii="Courier New" w:hAnsi="Courier New" w:cs="Courier New" w:hint="default"/>
      </w:rPr>
    </w:lvl>
    <w:lvl w:ilvl="2" w:tplc="041A0005" w:tentative="1">
      <w:start w:val="1"/>
      <w:numFmt w:val="bullet"/>
      <w:lvlText w:val=""/>
      <w:lvlJc w:val="left"/>
      <w:pPr>
        <w:ind w:left="4632" w:hanging="360"/>
      </w:pPr>
      <w:rPr>
        <w:rFonts w:ascii="Wingdings" w:hAnsi="Wingdings" w:hint="default"/>
      </w:rPr>
    </w:lvl>
    <w:lvl w:ilvl="3" w:tplc="041A0001" w:tentative="1">
      <w:start w:val="1"/>
      <w:numFmt w:val="bullet"/>
      <w:lvlText w:val=""/>
      <w:lvlJc w:val="left"/>
      <w:pPr>
        <w:ind w:left="5352" w:hanging="360"/>
      </w:pPr>
      <w:rPr>
        <w:rFonts w:ascii="Symbol" w:hAnsi="Symbol" w:hint="default"/>
      </w:rPr>
    </w:lvl>
    <w:lvl w:ilvl="4" w:tplc="041A0003" w:tentative="1">
      <w:start w:val="1"/>
      <w:numFmt w:val="bullet"/>
      <w:lvlText w:val="o"/>
      <w:lvlJc w:val="left"/>
      <w:pPr>
        <w:ind w:left="6072" w:hanging="360"/>
      </w:pPr>
      <w:rPr>
        <w:rFonts w:ascii="Courier New" w:hAnsi="Courier New" w:cs="Courier New" w:hint="default"/>
      </w:rPr>
    </w:lvl>
    <w:lvl w:ilvl="5" w:tplc="041A0005" w:tentative="1">
      <w:start w:val="1"/>
      <w:numFmt w:val="bullet"/>
      <w:lvlText w:val=""/>
      <w:lvlJc w:val="left"/>
      <w:pPr>
        <w:ind w:left="6792" w:hanging="360"/>
      </w:pPr>
      <w:rPr>
        <w:rFonts w:ascii="Wingdings" w:hAnsi="Wingdings" w:hint="default"/>
      </w:rPr>
    </w:lvl>
    <w:lvl w:ilvl="6" w:tplc="041A0001" w:tentative="1">
      <w:start w:val="1"/>
      <w:numFmt w:val="bullet"/>
      <w:lvlText w:val=""/>
      <w:lvlJc w:val="left"/>
      <w:pPr>
        <w:ind w:left="7512" w:hanging="360"/>
      </w:pPr>
      <w:rPr>
        <w:rFonts w:ascii="Symbol" w:hAnsi="Symbol" w:hint="default"/>
      </w:rPr>
    </w:lvl>
    <w:lvl w:ilvl="7" w:tplc="041A0003" w:tentative="1">
      <w:start w:val="1"/>
      <w:numFmt w:val="bullet"/>
      <w:lvlText w:val="o"/>
      <w:lvlJc w:val="left"/>
      <w:pPr>
        <w:ind w:left="8232" w:hanging="360"/>
      </w:pPr>
      <w:rPr>
        <w:rFonts w:ascii="Courier New" w:hAnsi="Courier New" w:cs="Courier New" w:hint="default"/>
      </w:rPr>
    </w:lvl>
    <w:lvl w:ilvl="8" w:tplc="041A0005" w:tentative="1">
      <w:start w:val="1"/>
      <w:numFmt w:val="bullet"/>
      <w:lvlText w:val=""/>
      <w:lvlJc w:val="left"/>
      <w:pPr>
        <w:ind w:left="8952" w:hanging="360"/>
      </w:pPr>
      <w:rPr>
        <w:rFonts w:ascii="Wingdings" w:hAnsi="Wingdings" w:hint="default"/>
      </w:rPr>
    </w:lvl>
  </w:abstractNum>
  <w:abstractNum w:abstractNumId="31" w15:restartNumberingAfterBreak="0">
    <w:nsid w:val="6C6E0C0D"/>
    <w:multiLevelType w:val="hybridMultilevel"/>
    <w:tmpl w:val="0B563512"/>
    <w:lvl w:ilvl="0" w:tplc="992CCFDA">
      <w:numFmt w:val="bullet"/>
      <w:lvlText w:val="-"/>
      <w:lvlJc w:val="left"/>
      <w:pPr>
        <w:tabs>
          <w:tab w:val="num" w:pos="1080"/>
        </w:tabs>
        <w:ind w:left="1080" w:hanging="360"/>
      </w:pPr>
      <w:rPr>
        <w:rFonts w:ascii="Calibri" w:eastAsia="Times New Roman"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6DDE35AE"/>
    <w:multiLevelType w:val="hybridMultilevel"/>
    <w:tmpl w:val="2D847976"/>
    <w:lvl w:ilvl="0" w:tplc="DED88944">
      <w:numFmt w:val="bullet"/>
      <w:lvlText w:val="-"/>
      <w:lvlJc w:val="left"/>
      <w:pPr>
        <w:tabs>
          <w:tab w:val="num" w:pos="3900"/>
        </w:tabs>
        <w:ind w:left="3900" w:hanging="360"/>
      </w:pPr>
      <w:rPr>
        <w:rFonts w:ascii="Times New Roman" w:eastAsia="Times New Roman" w:hAnsi="Times New Roman" w:cs="Times New Roman" w:hint="default"/>
      </w:rPr>
    </w:lvl>
    <w:lvl w:ilvl="1" w:tplc="041A0003" w:tentative="1">
      <w:start w:val="1"/>
      <w:numFmt w:val="bullet"/>
      <w:lvlText w:val="o"/>
      <w:lvlJc w:val="left"/>
      <w:pPr>
        <w:ind w:left="4620" w:hanging="360"/>
      </w:pPr>
      <w:rPr>
        <w:rFonts w:ascii="Courier New" w:hAnsi="Courier New" w:cs="Courier New" w:hint="default"/>
      </w:rPr>
    </w:lvl>
    <w:lvl w:ilvl="2" w:tplc="041A0005" w:tentative="1">
      <w:start w:val="1"/>
      <w:numFmt w:val="bullet"/>
      <w:lvlText w:val=""/>
      <w:lvlJc w:val="left"/>
      <w:pPr>
        <w:ind w:left="5340" w:hanging="360"/>
      </w:pPr>
      <w:rPr>
        <w:rFonts w:ascii="Wingdings" w:hAnsi="Wingdings" w:hint="default"/>
      </w:rPr>
    </w:lvl>
    <w:lvl w:ilvl="3" w:tplc="041A0001" w:tentative="1">
      <w:start w:val="1"/>
      <w:numFmt w:val="bullet"/>
      <w:lvlText w:val=""/>
      <w:lvlJc w:val="left"/>
      <w:pPr>
        <w:ind w:left="6060" w:hanging="360"/>
      </w:pPr>
      <w:rPr>
        <w:rFonts w:ascii="Symbol" w:hAnsi="Symbol" w:hint="default"/>
      </w:rPr>
    </w:lvl>
    <w:lvl w:ilvl="4" w:tplc="041A0003" w:tentative="1">
      <w:start w:val="1"/>
      <w:numFmt w:val="bullet"/>
      <w:lvlText w:val="o"/>
      <w:lvlJc w:val="left"/>
      <w:pPr>
        <w:ind w:left="6780" w:hanging="360"/>
      </w:pPr>
      <w:rPr>
        <w:rFonts w:ascii="Courier New" w:hAnsi="Courier New" w:cs="Courier New" w:hint="default"/>
      </w:rPr>
    </w:lvl>
    <w:lvl w:ilvl="5" w:tplc="041A0005" w:tentative="1">
      <w:start w:val="1"/>
      <w:numFmt w:val="bullet"/>
      <w:lvlText w:val=""/>
      <w:lvlJc w:val="left"/>
      <w:pPr>
        <w:ind w:left="7500" w:hanging="360"/>
      </w:pPr>
      <w:rPr>
        <w:rFonts w:ascii="Wingdings" w:hAnsi="Wingdings" w:hint="default"/>
      </w:rPr>
    </w:lvl>
    <w:lvl w:ilvl="6" w:tplc="041A0001" w:tentative="1">
      <w:start w:val="1"/>
      <w:numFmt w:val="bullet"/>
      <w:lvlText w:val=""/>
      <w:lvlJc w:val="left"/>
      <w:pPr>
        <w:ind w:left="8220" w:hanging="360"/>
      </w:pPr>
      <w:rPr>
        <w:rFonts w:ascii="Symbol" w:hAnsi="Symbol" w:hint="default"/>
      </w:rPr>
    </w:lvl>
    <w:lvl w:ilvl="7" w:tplc="041A0003" w:tentative="1">
      <w:start w:val="1"/>
      <w:numFmt w:val="bullet"/>
      <w:lvlText w:val="o"/>
      <w:lvlJc w:val="left"/>
      <w:pPr>
        <w:ind w:left="8940" w:hanging="360"/>
      </w:pPr>
      <w:rPr>
        <w:rFonts w:ascii="Courier New" w:hAnsi="Courier New" w:cs="Courier New" w:hint="default"/>
      </w:rPr>
    </w:lvl>
    <w:lvl w:ilvl="8" w:tplc="041A0005" w:tentative="1">
      <w:start w:val="1"/>
      <w:numFmt w:val="bullet"/>
      <w:lvlText w:val=""/>
      <w:lvlJc w:val="left"/>
      <w:pPr>
        <w:ind w:left="9660" w:hanging="360"/>
      </w:pPr>
      <w:rPr>
        <w:rFonts w:ascii="Wingdings" w:hAnsi="Wingdings" w:hint="default"/>
      </w:rPr>
    </w:lvl>
  </w:abstractNum>
  <w:abstractNum w:abstractNumId="33" w15:restartNumberingAfterBreak="0">
    <w:nsid w:val="74221C7D"/>
    <w:multiLevelType w:val="hybridMultilevel"/>
    <w:tmpl w:val="3C3409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50E66CF"/>
    <w:multiLevelType w:val="hybridMultilevel"/>
    <w:tmpl w:val="B88208CC"/>
    <w:lvl w:ilvl="0" w:tplc="041A0001">
      <w:start w:val="1"/>
      <w:numFmt w:val="bullet"/>
      <w:lvlText w:val=""/>
      <w:lvlJc w:val="left"/>
      <w:pPr>
        <w:tabs>
          <w:tab w:val="num" w:pos="3192"/>
        </w:tabs>
        <w:ind w:left="3192" w:hanging="360"/>
      </w:pPr>
      <w:rPr>
        <w:rFonts w:ascii="Symbol" w:hAnsi="Symbol" w:hint="default"/>
      </w:rPr>
    </w:lvl>
    <w:lvl w:ilvl="1" w:tplc="041A0003" w:tentative="1">
      <w:start w:val="1"/>
      <w:numFmt w:val="bullet"/>
      <w:lvlText w:val="o"/>
      <w:lvlJc w:val="left"/>
      <w:pPr>
        <w:tabs>
          <w:tab w:val="num" w:pos="3912"/>
        </w:tabs>
        <w:ind w:left="3912" w:hanging="360"/>
      </w:pPr>
      <w:rPr>
        <w:rFonts w:ascii="Courier New" w:hAnsi="Courier New" w:cs="Courier New" w:hint="default"/>
      </w:rPr>
    </w:lvl>
    <w:lvl w:ilvl="2" w:tplc="041A0005" w:tentative="1">
      <w:start w:val="1"/>
      <w:numFmt w:val="bullet"/>
      <w:lvlText w:val=""/>
      <w:lvlJc w:val="left"/>
      <w:pPr>
        <w:tabs>
          <w:tab w:val="num" w:pos="4632"/>
        </w:tabs>
        <w:ind w:left="4632" w:hanging="360"/>
      </w:pPr>
      <w:rPr>
        <w:rFonts w:ascii="Wingdings" w:hAnsi="Wingdings" w:hint="default"/>
      </w:rPr>
    </w:lvl>
    <w:lvl w:ilvl="3" w:tplc="041A0001" w:tentative="1">
      <w:start w:val="1"/>
      <w:numFmt w:val="bullet"/>
      <w:lvlText w:val=""/>
      <w:lvlJc w:val="left"/>
      <w:pPr>
        <w:tabs>
          <w:tab w:val="num" w:pos="5352"/>
        </w:tabs>
        <w:ind w:left="5352" w:hanging="360"/>
      </w:pPr>
      <w:rPr>
        <w:rFonts w:ascii="Symbol" w:hAnsi="Symbol" w:hint="default"/>
      </w:rPr>
    </w:lvl>
    <w:lvl w:ilvl="4" w:tplc="041A0003" w:tentative="1">
      <w:start w:val="1"/>
      <w:numFmt w:val="bullet"/>
      <w:lvlText w:val="o"/>
      <w:lvlJc w:val="left"/>
      <w:pPr>
        <w:tabs>
          <w:tab w:val="num" w:pos="6072"/>
        </w:tabs>
        <w:ind w:left="6072" w:hanging="360"/>
      </w:pPr>
      <w:rPr>
        <w:rFonts w:ascii="Courier New" w:hAnsi="Courier New" w:cs="Courier New" w:hint="default"/>
      </w:rPr>
    </w:lvl>
    <w:lvl w:ilvl="5" w:tplc="041A0005" w:tentative="1">
      <w:start w:val="1"/>
      <w:numFmt w:val="bullet"/>
      <w:lvlText w:val=""/>
      <w:lvlJc w:val="left"/>
      <w:pPr>
        <w:tabs>
          <w:tab w:val="num" w:pos="6792"/>
        </w:tabs>
        <w:ind w:left="6792" w:hanging="360"/>
      </w:pPr>
      <w:rPr>
        <w:rFonts w:ascii="Wingdings" w:hAnsi="Wingdings" w:hint="default"/>
      </w:rPr>
    </w:lvl>
    <w:lvl w:ilvl="6" w:tplc="041A0001" w:tentative="1">
      <w:start w:val="1"/>
      <w:numFmt w:val="bullet"/>
      <w:lvlText w:val=""/>
      <w:lvlJc w:val="left"/>
      <w:pPr>
        <w:tabs>
          <w:tab w:val="num" w:pos="7512"/>
        </w:tabs>
        <w:ind w:left="7512" w:hanging="360"/>
      </w:pPr>
      <w:rPr>
        <w:rFonts w:ascii="Symbol" w:hAnsi="Symbol" w:hint="default"/>
      </w:rPr>
    </w:lvl>
    <w:lvl w:ilvl="7" w:tplc="041A0003" w:tentative="1">
      <w:start w:val="1"/>
      <w:numFmt w:val="bullet"/>
      <w:lvlText w:val="o"/>
      <w:lvlJc w:val="left"/>
      <w:pPr>
        <w:tabs>
          <w:tab w:val="num" w:pos="8232"/>
        </w:tabs>
        <w:ind w:left="8232" w:hanging="360"/>
      </w:pPr>
      <w:rPr>
        <w:rFonts w:ascii="Courier New" w:hAnsi="Courier New" w:cs="Courier New" w:hint="default"/>
      </w:rPr>
    </w:lvl>
    <w:lvl w:ilvl="8" w:tplc="041A0005" w:tentative="1">
      <w:start w:val="1"/>
      <w:numFmt w:val="bullet"/>
      <w:lvlText w:val=""/>
      <w:lvlJc w:val="left"/>
      <w:pPr>
        <w:tabs>
          <w:tab w:val="num" w:pos="8952"/>
        </w:tabs>
        <w:ind w:left="8952" w:hanging="360"/>
      </w:pPr>
      <w:rPr>
        <w:rFonts w:ascii="Wingdings" w:hAnsi="Wingdings" w:hint="default"/>
      </w:rPr>
    </w:lvl>
  </w:abstractNum>
  <w:abstractNum w:abstractNumId="35" w15:restartNumberingAfterBreak="0">
    <w:nsid w:val="76A85D09"/>
    <w:multiLevelType w:val="hybridMultilevel"/>
    <w:tmpl w:val="CD002896"/>
    <w:lvl w:ilvl="0" w:tplc="041A0003">
      <w:start w:val="1"/>
      <w:numFmt w:val="bullet"/>
      <w:lvlText w:val="o"/>
      <w:lvlJc w:val="left"/>
      <w:pPr>
        <w:ind w:left="3600" w:hanging="360"/>
      </w:pPr>
      <w:rPr>
        <w:rFonts w:ascii="Courier New" w:hAnsi="Courier New" w:cs="Courier New"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36" w15:restartNumberingAfterBreak="0">
    <w:nsid w:val="7D987D64"/>
    <w:multiLevelType w:val="hybridMultilevel"/>
    <w:tmpl w:val="4E5A5ED8"/>
    <w:lvl w:ilvl="0" w:tplc="992CCFDA">
      <w:numFmt w:val="bullet"/>
      <w:lvlText w:val="-"/>
      <w:lvlJc w:val="left"/>
      <w:pPr>
        <w:tabs>
          <w:tab w:val="num" w:pos="3192"/>
        </w:tabs>
        <w:ind w:left="3192" w:hanging="360"/>
      </w:pPr>
      <w:rPr>
        <w:rFonts w:ascii="Calibri" w:eastAsia="Times New Roman" w:hAnsi="Calibri" w:cs="Times New Roman" w:hint="default"/>
      </w:rPr>
    </w:lvl>
    <w:lvl w:ilvl="1" w:tplc="041A0003" w:tentative="1">
      <w:start w:val="1"/>
      <w:numFmt w:val="bullet"/>
      <w:lvlText w:val="o"/>
      <w:lvlJc w:val="left"/>
      <w:pPr>
        <w:ind w:left="3912" w:hanging="360"/>
      </w:pPr>
      <w:rPr>
        <w:rFonts w:ascii="Courier New" w:hAnsi="Courier New" w:cs="Courier New" w:hint="default"/>
      </w:rPr>
    </w:lvl>
    <w:lvl w:ilvl="2" w:tplc="041A0005" w:tentative="1">
      <w:start w:val="1"/>
      <w:numFmt w:val="bullet"/>
      <w:lvlText w:val=""/>
      <w:lvlJc w:val="left"/>
      <w:pPr>
        <w:ind w:left="4632" w:hanging="360"/>
      </w:pPr>
      <w:rPr>
        <w:rFonts w:ascii="Wingdings" w:hAnsi="Wingdings" w:hint="default"/>
      </w:rPr>
    </w:lvl>
    <w:lvl w:ilvl="3" w:tplc="041A0001" w:tentative="1">
      <w:start w:val="1"/>
      <w:numFmt w:val="bullet"/>
      <w:lvlText w:val=""/>
      <w:lvlJc w:val="left"/>
      <w:pPr>
        <w:ind w:left="5352" w:hanging="360"/>
      </w:pPr>
      <w:rPr>
        <w:rFonts w:ascii="Symbol" w:hAnsi="Symbol" w:hint="default"/>
      </w:rPr>
    </w:lvl>
    <w:lvl w:ilvl="4" w:tplc="041A0003" w:tentative="1">
      <w:start w:val="1"/>
      <w:numFmt w:val="bullet"/>
      <w:lvlText w:val="o"/>
      <w:lvlJc w:val="left"/>
      <w:pPr>
        <w:ind w:left="6072" w:hanging="360"/>
      </w:pPr>
      <w:rPr>
        <w:rFonts w:ascii="Courier New" w:hAnsi="Courier New" w:cs="Courier New" w:hint="default"/>
      </w:rPr>
    </w:lvl>
    <w:lvl w:ilvl="5" w:tplc="041A0005" w:tentative="1">
      <w:start w:val="1"/>
      <w:numFmt w:val="bullet"/>
      <w:lvlText w:val=""/>
      <w:lvlJc w:val="left"/>
      <w:pPr>
        <w:ind w:left="6792" w:hanging="360"/>
      </w:pPr>
      <w:rPr>
        <w:rFonts w:ascii="Wingdings" w:hAnsi="Wingdings" w:hint="default"/>
      </w:rPr>
    </w:lvl>
    <w:lvl w:ilvl="6" w:tplc="041A0001" w:tentative="1">
      <w:start w:val="1"/>
      <w:numFmt w:val="bullet"/>
      <w:lvlText w:val=""/>
      <w:lvlJc w:val="left"/>
      <w:pPr>
        <w:ind w:left="7512" w:hanging="360"/>
      </w:pPr>
      <w:rPr>
        <w:rFonts w:ascii="Symbol" w:hAnsi="Symbol" w:hint="default"/>
      </w:rPr>
    </w:lvl>
    <w:lvl w:ilvl="7" w:tplc="041A0003" w:tentative="1">
      <w:start w:val="1"/>
      <w:numFmt w:val="bullet"/>
      <w:lvlText w:val="o"/>
      <w:lvlJc w:val="left"/>
      <w:pPr>
        <w:ind w:left="8232" w:hanging="360"/>
      </w:pPr>
      <w:rPr>
        <w:rFonts w:ascii="Courier New" w:hAnsi="Courier New" w:cs="Courier New" w:hint="default"/>
      </w:rPr>
    </w:lvl>
    <w:lvl w:ilvl="8" w:tplc="041A0005" w:tentative="1">
      <w:start w:val="1"/>
      <w:numFmt w:val="bullet"/>
      <w:lvlText w:val=""/>
      <w:lvlJc w:val="left"/>
      <w:pPr>
        <w:ind w:left="8952" w:hanging="360"/>
      </w:pPr>
      <w:rPr>
        <w:rFonts w:ascii="Wingdings" w:hAnsi="Wingdings" w:hint="default"/>
      </w:rPr>
    </w:lvl>
  </w:abstractNum>
  <w:abstractNum w:abstractNumId="37" w15:restartNumberingAfterBreak="0">
    <w:nsid w:val="7EBE221C"/>
    <w:multiLevelType w:val="hybridMultilevel"/>
    <w:tmpl w:val="9A8A0BA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7FF65A22"/>
    <w:multiLevelType w:val="hybridMultilevel"/>
    <w:tmpl w:val="0E949EF8"/>
    <w:lvl w:ilvl="0" w:tplc="DED88944">
      <w:numFmt w:val="bullet"/>
      <w:lvlText w:val="-"/>
      <w:lvlJc w:val="left"/>
      <w:pPr>
        <w:tabs>
          <w:tab w:val="num" w:pos="6750"/>
        </w:tabs>
        <w:ind w:left="6750" w:hanging="360"/>
      </w:pPr>
      <w:rPr>
        <w:rFonts w:ascii="Times New Roman" w:eastAsia="Times New Roman" w:hAnsi="Times New Roman" w:cs="Times New Roman" w:hint="default"/>
      </w:rPr>
    </w:lvl>
    <w:lvl w:ilvl="1" w:tplc="041A0003" w:tentative="1">
      <w:start w:val="1"/>
      <w:numFmt w:val="bullet"/>
      <w:lvlText w:val="o"/>
      <w:lvlJc w:val="left"/>
      <w:pPr>
        <w:ind w:left="4635" w:hanging="360"/>
      </w:pPr>
      <w:rPr>
        <w:rFonts w:ascii="Courier New" w:hAnsi="Courier New" w:cs="Courier New" w:hint="default"/>
      </w:rPr>
    </w:lvl>
    <w:lvl w:ilvl="2" w:tplc="041A0005" w:tentative="1">
      <w:start w:val="1"/>
      <w:numFmt w:val="bullet"/>
      <w:lvlText w:val=""/>
      <w:lvlJc w:val="left"/>
      <w:pPr>
        <w:ind w:left="5355" w:hanging="360"/>
      </w:pPr>
      <w:rPr>
        <w:rFonts w:ascii="Wingdings" w:hAnsi="Wingdings" w:hint="default"/>
      </w:rPr>
    </w:lvl>
    <w:lvl w:ilvl="3" w:tplc="041A0001" w:tentative="1">
      <w:start w:val="1"/>
      <w:numFmt w:val="bullet"/>
      <w:lvlText w:val=""/>
      <w:lvlJc w:val="left"/>
      <w:pPr>
        <w:ind w:left="6075" w:hanging="360"/>
      </w:pPr>
      <w:rPr>
        <w:rFonts w:ascii="Symbol" w:hAnsi="Symbol" w:hint="default"/>
      </w:rPr>
    </w:lvl>
    <w:lvl w:ilvl="4" w:tplc="041A0003">
      <w:start w:val="1"/>
      <w:numFmt w:val="bullet"/>
      <w:lvlText w:val="o"/>
      <w:lvlJc w:val="left"/>
      <w:pPr>
        <w:ind w:left="6795" w:hanging="360"/>
      </w:pPr>
      <w:rPr>
        <w:rFonts w:ascii="Courier New" w:hAnsi="Courier New" w:cs="Courier New" w:hint="default"/>
      </w:rPr>
    </w:lvl>
    <w:lvl w:ilvl="5" w:tplc="041A0005" w:tentative="1">
      <w:start w:val="1"/>
      <w:numFmt w:val="bullet"/>
      <w:lvlText w:val=""/>
      <w:lvlJc w:val="left"/>
      <w:pPr>
        <w:ind w:left="7515" w:hanging="360"/>
      </w:pPr>
      <w:rPr>
        <w:rFonts w:ascii="Wingdings" w:hAnsi="Wingdings" w:hint="default"/>
      </w:rPr>
    </w:lvl>
    <w:lvl w:ilvl="6" w:tplc="041A0001" w:tentative="1">
      <w:start w:val="1"/>
      <w:numFmt w:val="bullet"/>
      <w:lvlText w:val=""/>
      <w:lvlJc w:val="left"/>
      <w:pPr>
        <w:ind w:left="8235" w:hanging="360"/>
      </w:pPr>
      <w:rPr>
        <w:rFonts w:ascii="Symbol" w:hAnsi="Symbol" w:hint="default"/>
      </w:rPr>
    </w:lvl>
    <w:lvl w:ilvl="7" w:tplc="041A0003" w:tentative="1">
      <w:start w:val="1"/>
      <w:numFmt w:val="bullet"/>
      <w:lvlText w:val="o"/>
      <w:lvlJc w:val="left"/>
      <w:pPr>
        <w:ind w:left="8955" w:hanging="360"/>
      </w:pPr>
      <w:rPr>
        <w:rFonts w:ascii="Courier New" w:hAnsi="Courier New" w:cs="Courier New" w:hint="default"/>
      </w:rPr>
    </w:lvl>
    <w:lvl w:ilvl="8" w:tplc="041A0005" w:tentative="1">
      <w:start w:val="1"/>
      <w:numFmt w:val="bullet"/>
      <w:lvlText w:val=""/>
      <w:lvlJc w:val="left"/>
      <w:pPr>
        <w:ind w:left="9675" w:hanging="360"/>
      </w:pPr>
      <w:rPr>
        <w:rFonts w:ascii="Wingdings" w:hAnsi="Wingdings" w:hint="default"/>
      </w:rPr>
    </w:lvl>
  </w:abstractNum>
  <w:num w:numId="1">
    <w:abstractNumId w:val="4"/>
  </w:num>
  <w:num w:numId="2">
    <w:abstractNumId w:val="5"/>
  </w:num>
  <w:num w:numId="3">
    <w:abstractNumId w:val="28"/>
  </w:num>
  <w:num w:numId="4">
    <w:abstractNumId w:val="6"/>
  </w:num>
  <w:num w:numId="5">
    <w:abstractNumId w:val="16"/>
  </w:num>
  <w:num w:numId="6">
    <w:abstractNumId w:val="27"/>
  </w:num>
  <w:num w:numId="7">
    <w:abstractNumId w:val="32"/>
  </w:num>
  <w:num w:numId="8">
    <w:abstractNumId w:val="20"/>
  </w:num>
  <w:num w:numId="9">
    <w:abstractNumId w:val="30"/>
  </w:num>
  <w:num w:numId="10">
    <w:abstractNumId w:val="8"/>
  </w:num>
  <w:num w:numId="11">
    <w:abstractNumId w:val="37"/>
  </w:num>
  <w:num w:numId="12">
    <w:abstractNumId w:val="34"/>
  </w:num>
  <w:num w:numId="13">
    <w:abstractNumId w:val="29"/>
  </w:num>
  <w:num w:numId="14">
    <w:abstractNumId w:val="21"/>
  </w:num>
  <w:num w:numId="15">
    <w:abstractNumId w:val="10"/>
  </w:num>
  <w:num w:numId="16">
    <w:abstractNumId w:val="13"/>
  </w:num>
  <w:num w:numId="17">
    <w:abstractNumId w:val="3"/>
  </w:num>
  <w:num w:numId="18">
    <w:abstractNumId w:val="35"/>
  </w:num>
  <w:num w:numId="19">
    <w:abstractNumId w:val="17"/>
  </w:num>
  <w:num w:numId="20">
    <w:abstractNumId w:val="9"/>
  </w:num>
  <w:num w:numId="21">
    <w:abstractNumId w:val="1"/>
  </w:num>
  <w:num w:numId="22">
    <w:abstractNumId w:val="2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18"/>
  </w:num>
  <w:num w:numId="26">
    <w:abstractNumId w:val="22"/>
  </w:num>
  <w:num w:numId="27">
    <w:abstractNumId w:val="14"/>
  </w:num>
  <w:num w:numId="28">
    <w:abstractNumId w:val="15"/>
  </w:num>
  <w:num w:numId="29">
    <w:abstractNumId w:val="31"/>
  </w:num>
  <w:num w:numId="30">
    <w:abstractNumId w:val="36"/>
  </w:num>
  <w:num w:numId="31">
    <w:abstractNumId w:val="7"/>
  </w:num>
  <w:num w:numId="32">
    <w:abstractNumId w:val="11"/>
  </w:num>
  <w:num w:numId="33">
    <w:abstractNumId w:val="24"/>
  </w:num>
  <w:num w:numId="34">
    <w:abstractNumId w:val="0"/>
  </w:num>
  <w:num w:numId="35">
    <w:abstractNumId w:val="19"/>
  </w:num>
  <w:num w:numId="36">
    <w:abstractNumId w:val="2"/>
  </w:num>
  <w:num w:numId="37">
    <w:abstractNumId w:val="12"/>
  </w:num>
  <w:num w:numId="38">
    <w:abstractNumId w:val="23"/>
  </w:num>
  <w:num w:numId="39">
    <w:abstractNumId w:val="33"/>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4A64"/>
    <w:rsid w:val="00000B79"/>
    <w:rsid w:val="0000300E"/>
    <w:rsid w:val="00006FF4"/>
    <w:rsid w:val="00011B09"/>
    <w:rsid w:val="000165F1"/>
    <w:rsid w:val="00016D6B"/>
    <w:rsid w:val="00017BE7"/>
    <w:rsid w:val="000227FA"/>
    <w:rsid w:val="0002556F"/>
    <w:rsid w:val="000268B0"/>
    <w:rsid w:val="00027449"/>
    <w:rsid w:val="000275B9"/>
    <w:rsid w:val="00035A08"/>
    <w:rsid w:val="00037E00"/>
    <w:rsid w:val="00037E08"/>
    <w:rsid w:val="00040D6E"/>
    <w:rsid w:val="00040FF0"/>
    <w:rsid w:val="00042165"/>
    <w:rsid w:val="00042314"/>
    <w:rsid w:val="00043373"/>
    <w:rsid w:val="00044AA7"/>
    <w:rsid w:val="00044BC1"/>
    <w:rsid w:val="00052BBB"/>
    <w:rsid w:val="00053502"/>
    <w:rsid w:val="00062B95"/>
    <w:rsid w:val="0006459C"/>
    <w:rsid w:val="00065E65"/>
    <w:rsid w:val="0006652C"/>
    <w:rsid w:val="00074284"/>
    <w:rsid w:val="000771FE"/>
    <w:rsid w:val="00077DC0"/>
    <w:rsid w:val="00090E71"/>
    <w:rsid w:val="000921E7"/>
    <w:rsid w:val="000A2B72"/>
    <w:rsid w:val="000A33AC"/>
    <w:rsid w:val="000A5E61"/>
    <w:rsid w:val="000B0A96"/>
    <w:rsid w:val="000B15A0"/>
    <w:rsid w:val="000D672D"/>
    <w:rsid w:val="000D7F90"/>
    <w:rsid w:val="000E1C9A"/>
    <w:rsid w:val="000E228B"/>
    <w:rsid w:val="000E2E0B"/>
    <w:rsid w:val="000E31C1"/>
    <w:rsid w:val="000E4AEE"/>
    <w:rsid w:val="000F0DF3"/>
    <w:rsid w:val="000F13DB"/>
    <w:rsid w:val="000F1FD3"/>
    <w:rsid w:val="000F7331"/>
    <w:rsid w:val="0010107D"/>
    <w:rsid w:val="001071B4"/>
    <w:rsid w:val="00113D8C"/>
    <w:rsid w:val="00115117"/>
    <w:rsid w:val="001151F4"/>
    <w:rsid w:val="00120E25"/>
    <w:rsid w:val="00124A1A"/>
    <w:rsid w:val="00125407"/>
    <w:rsid w:val="001265DF"/>
    <w:rsid w:val="001312D5"/>
    <w:rsid w:val="00132B6F"/>
    <w:rsid w:val="00132D38"/>
    <w:rsid w:val="001339D1"/>
    <w:rsid w:val="00134960"/>
    <w:rsid w:val="00136222"/>
    <w:rsid w:val="00143C34"/>
    <w:rsid w:val="00150B59"/>
    <w:rsid w:val="00151C4A"/>
    <w:rsid w:val="00152DF4"/>
    <w:rsid w:val="001545E0"/>
    <w:rsid w:val="00160F18"/>
    <w:rsid w:val="00167667"/>
    <w:rsid w:val="00167A8B"/>
    <w:rsid w:val="0017034C"/>
    <w:rsid w:val="00170604"/>
    <w:rsid w:val="00181DA0"/>
    <w:rsid w:val="00191CA6"/>
    <w:rsid w:val="00196447"/>
    <w:rsid w:val="001A2422"/>
    <w:rsid w:val="001B49B4"/>
    <w:rsid w:val="001C01C7"/>
    <w:rsid w:val="001C7F55"/>
    <w:rsid w:val="001E2110"/>
    <w:rsid w:val="001F3C83"/>
    <w:rsid w:val="001F44E3"/>
    <w:rsid w:val="002073A8"/>
    <w:rsid w:val="002078F8"/>
    <w:rsid w:val="00210422"/>
    <w:rsid w:val="0021335D"/>
    <w:rsid w:val="00213C5E"/>
    <w:rsid w:val="002228FF"/>
    <w:rsid w:val="0022510A"/>
    <w:rsid w:val="00233C37"/>
    <w:rsid w:val="00240390"/>
    <w:rsid w:val="00242F7B"/>
    <w:rsid w:val="002437DA"/>
    <w:rsid w:val="00246C0F"/>
    <w:rsid w:val="0025006E"/>
    <w:rsid w:val="00250B71"/>
    <w:rsid w:val="00253E8D"/>
    <w:rsid w:val="002633DF"/>
    <w:rsid w:val="0027027C"/>
    <w:rsid w:val="002723DF"/>
    <w:rsid w:val="002735FC"/>
    <w:rsid w:val="0027416D"/>
    <w:rsid w:val="002767BE"/>
    <w:rsid w:val="002813DD"/>
    <w:rsid w:val="002874CA"/>
    <w:rsid w:val="002906AE"/>
    <w:rsid w:val="00295850"/>
    <w:rsid w:val="002A0FFA"/>
    <w:rsid w:val="002A13F2"/>
    <w:rsid w:val="002A3C15"/>
    <w:rsid w:val="002A4BE0"/>
    <w:rsid w:val="002B0CC8"/>
    <w:rsid w:val="002B4F34"/>
    <w:rsid w:val="002C0682"/>
    <w:rsid w:val="002C0D73"/>
    <w:rsid w:val="002C4ACB"/>
    <w:rsid w:val="002C4C93"/>
    <w:rsid w:val="002C6D38"/>
    <w:rsid w:val="002D1659"/>
    <w:rsid w:val="002D27BD"/>
    <w:rsid w:val="002D6974"/>
    <w:rsid w:val="002E1A63"/>
    <w:rsid w:val="002E1EF4"/>
    <w:rsid w:val="002E294A"/>
    <w:rsid w:val="002F25FE"/>
    <w:rsid w:val="002F48D9"/>
    <w:rsid w:val="002F4DF1"/>
    <w:rsid w:val="002F64AC"/>
    <w:rsid w:val="002F6FF4"/>
    <w:rsid w:val="002F730A"/>
    <w:rsid w:val="00305DE4"/>
    <w:rsid w:val="003107D6"/>
    <w:rsid w:val="0033797F"/>
    <w:rsid w:val="0034365D"/>
    <w:rsid w:val="00344016"/>
    <w:rsid w:val="0034584B"/>
    <w:rsid w:val="00363FB7"/>
    <w:rsid w:val="0036500A"/>
    <w:rsid w:val="00366307"/>
    <w:rsid w:val="00370826"/>
    <w:rsid w:val="00371BA3"/>
    <w:rsid w:val="00381330"/>
    <w:rsid w:val="00386BA4"/>
    <w:rsid w:val="00390A82"/>
    <w:rsid w:val="00390B63"/>
    <w:rsid w:val="003B28F4"/>
    <w:rsid w:val="003B68B1"/>
    <w:rsid w:val="003B713C"/>
    <w:rsid w:val="003C30D1"/>
    <w:rsid w:val="003C3ECA"/>
    <w:rsid w:val="003C57AD"/>
    <w:rsid w:val="003C57CA"/>
    <w:rsid w:val="003D1842"/>
    <w:rsid w:val="003D2204"/>
    <w:rsid w:val="003D7DB3"/>
    <w:rsid w:val="003E1E6C"/>
    <w:rsid w:val="003E3AFB"/>
    <w:rsid w:val="003E51E0"/>
    <w:rsid w:val="003F43FF"/>
    <w:rsid w:val="004010C5"/>
    <w:rsid w:val="0040499B"/>
    <w:rsid w:val="00404D8E"/>
    <w:rsid w:val="0041063E"/>
    <w:rsid w:val="0041142D"/>
    <w:rsid w:val="00422C44"/>
    <w:rsid w:val="00423098"/>
    <w:rsid w:val="0042510F"/>
    <w:rsid w:val="0043051B"/>
    <w:rsid w:val="004338E6"/>
    <w:rsid w:val="004376FE"/>
    <w:rsid w:val="00441E85"/>
    <w:rsid w:val="004467A2"/>
    <w:rsid w:val="0045527E"/>
    <w:rsid w:val="00463C3E"/>
    <w:rsid w:val="0046673C"/>
    <w:rsid w:val="00470B89"/>
    <w:rsid w:val="00476C96"/>
    <w:rsid w:val="00483803"/>
    <w:rsid w:val="0049143D"/>
    <w:rsid w:val="004966A7"/>
    <w:rsid w:val="00497168"/>
    <w:rsid w:val="004A2F66"/>
    <w:rsid w:val="004A7F22"/>
    <w:rsid w:val="004B3A83"/>
    <w:rsid w:val="004B7DDD"/>
    <w:rsid w:val="004C19C9"/>
    <w:rsid w:val="004C5579"/>
    <w:rsid w:val="004D2190"/>
    <w:rsid w:val="004D3DCE"/>
    <w:rsid w:val="004E1167"/>
    <w:rsid w:val="004E3C29"/>
    <w:rsid w:val="004E5B88"/>
    <w:rsid w:val="004F1280"/>
    <w:rsid w:val="004F41F2"/>
    <w:rsid w:val="004F4F5F"/>
    <w:rsid w:val="004F5D3E"/>
    <w:rsid w:val="004F6727"/>
    <w:rsid w:val="00506EFB"/>
    <w:rsid w:val="00511280"/>
    <w:rsid w:val="00527F7E"/>
    <w:rsid w:val="005331CB"/>
    <w:rsid w:val="005371BB"/>
    <w:rsid w:val="00537506"/>
    <w:rsid w:val="00537694"/>
    <w:rsid w:val="00540DEF"/>
    <w:rsid w:val="00545452"/>
    <w:rsid w:val="00552F0F"/>
    <w:rsid w:val="00563EFB"/>
    <w:rsid w:val="005649B3"/>
    <w:rsid w:val="00565F21"/>
    <w:rsid w:val="00572B1B"/>
    <w:rsid w:val="00574EA4"/>
    <w:rsid w:val="0058584A"/>
    <w:rsid w:val="00585C7B"/>
    <w:rsid w:val="005A4424"/>
    <w:rsid w:val="005A4AE9"/>
    <w:rsid w:val="005A5B5C"/>
    <w:rsid w:val="005B6F85"/>
    <w:rsid w:val="005C3A1B"/>
    <w:rsid w:val="005C510A"/>
    <w:rsid w:val="005D0E8F"/>
    <w:rsid w:val="005D44F9"/>
    <w:rsid w:val="005D51F9"/>
    <w:rsid w:val="005E3F0A"/>
    <w:rsid w:val="005E5996"/>
    <w:rsid w:val="005F321E"/>
    <w:rsid w:val="005F7AB2"/>
    <w:rsid w:val="00605B27"/>
    <w:rsid w:val="006072E5"/>
    <w:rsid w:val="00610B7C"/>
    <w:rsid w:val="00611986"/>
    <w:rsid w:val="0061315A"/>
    <w:rsid w:val="00613D4B"/>
    <w:rsid w:val="006175EE"/>
    <w:rsid w:val="006360A5"/>
    <w:rsid w:val="0063624C"/>
    <w:rsid w:val="0064385C"/>
    <w:rsid w:val="006531F7"/>
    <w:rsid w:val="006557A5"/>
    <w:rsid w:val="00661BFE"/>
    <w:rsid w:val="00662ECF"/>
    <w:rsid w:val="0066341A"/>
    <w:rsid w:val="006652AE"/>
    <w:rsid w:val="00675E89"/>
    <w:rsid w:val="0068133A"/>
    <w:rsid w:val="0068580D"/>
    <w:rsid w:val="00695843"/>
    <w:rsid w:val="006977CF"/>
    <w:rsid w:val="006A62B4"/>
    <w:rsid w:val="006B40B4"/>
    <w:rsid w:val="006C295C"/>
    <w:rsid w:val="006C3483"/>
    <w:rsid w:val="006C6B57"/>
    <w:rsid w:val="006D188E"/>
    <w:rsid w:val="006D30FA"/>
    <w:rsid w:val="006E2E2D"/>
    <w:rsid w:val="006F425A"/>
    <w:rsid w:val="006F5B2A"/>
    <w:rsid w:val="006F6CC7"/>
    <w:rsid w:val="006F7D87"/>
    <w:rsid w:val="007044C1"/>
    <w:rsid w:val="00704F15"/>
    <w:rsid w:val="0070708E"/>
    <w:rsid w:val="00707337"/>
    <w:rsid w:val="0071010F"/>
    <w:rsid w:val="00712EA3"/>
    <w:rsid w:val="0071370E"/>
    <w:rsid w:val="00716253"/>
    <w:rsid w:val="0072495A"/>
    <w:rsid w:val="00731CBF"/>
    <w:rsid w:val="007327D4"/>
    <w:rsid w:val="0073529C"/>
    <w:rsid w:val="007356F6"/>
    <w:rsid w:val="00745177"/>
    <w:rsid w:val="007543C1"/>
    <w:rsid w:val="00760264"/>
    <w:rsid w:val="007665ED"/>
    <w:rsid w:val="00771EF3"/>
    <w:rsid w:val="00773BC1"/>
    <w:rsid w:val="00775BDD"/>
    <w:rsid w:val="0078180D"/>
    <w:rsid w:val="007844C6"/>
    <w:rsid w:val="00785426"/>
    <w:rsid w:val="00793DE7"/>
    <w:rsid w:val="00793EAC"/>
    <w:rsid w:val="007A258E"/>
    <w:rsid w:val="007A6AE7"/>
    <w:rsid w:val="007B08F0"/>
    <w:rsid w:val="007B1BB0"/>
    <w:rsid w:val="007B49E2"/>
    <w:rsid w:val="007B6820"/>
    <w:rsid w:val="007C113D"/>
    <w:rsid w:val="007C696B"/>
    <w:rsid w:val="007C75C5"/>
    <w:rsid w:val="007C7BBE"/>
    <w:rsid w:val="007D7B03"/>
    <w:rsid w:val="007E0362"/>
    <w:rsid w:val="007E09D5"/>
    <w:rsid w:val="007E23E7"/>
    <w:rsid w:val="007E33A6"/>
    <w:rsid w:val="007E54C7"/>
    <w:rsid w:val="007E7AD2"/>
    <w:rsid w:val="007F18F0"/>
    <w:rsid w:val="007F6417"/>
    <w:rsid w:val="008003F3"/>
    <w:rsid w:val="00801DFD"/>
    <w:rsid w:val="008051AE"/>
    <w:rsid w:val="0080665E"/>
    <w:rsid w:val="00811727"/>
    <w:rsid w:val="008219E6"/>
    <w:rsid w:val="00822992"/>
    <w:rsid w:val="00823FCA"/>
    <w:rsid w:val="008250F4"/>
    <w:rsid w:val="00830C1E"/>
    <w:rsid w:val="00833E54"/>
    <w:rsid w:val="00836E2A"/>
    <w:rsid w:val="00841CF9"/>
    <w:rsid w:val="00841D08"/>
    <w:rsid w:val="008424DE"/>
    <w:rsid w:val="00851798"/>
    <w:rsid w:val="00852EB3"/>
    <w:rsid w:val="00853A2F"/>
    <w:rsid w:val="008549B9"/>
    <w:rsid w:val="00855406"/>
    <w:rsid w:val="008577D2"/>
    <w:rsid w:val="00861FC4"/>
    <w:rsid w:val="00870F79"/>
    <w:rsid w:val="008749F6"/>
    <w:rsid w:val="0087522A"/>
    <w:rsid w:val="0087584E"/>
    <w:rsid w:val="00876470"/>
    <w:rsid w:val="00877482"/>
    <w:rsid w:val="00892D65"/>
    <w:rsid w:val="00893B2F"/>
    <w:rsid w:val="00893C69"/>
    <w:rsid w:val="008A4E75"/>
    <w:rsid w:val="008B5BDE"/>
    <w:rsid w:val="008C5C67"/>
    <w:rsid w:val="008D06FE"/>
    <w:rsid w:val="008D365E"/>
    <w:rsid w:val="008D5831"/>
    <w:rsid w:val="008E7A16"/>
    <w:rsid w:val="008F0708"/>
    <w:rsid w:val="008F26A2"/>
    <w:rsid w:val="008F7FCD"/>
    <w:rsid w:val="00904936"/>
    <w:rsid w:val="00906164"/>
    <w:rsid w:val="00923239"/>
    <w:rsid w:val="00926A47"/>
    <w:rsid w:val="00926E66"/>
    <w:rsid w:val="009333A2"/>
    <w:rsid w:val="00934BF9"/>
    <w:rsid w:val="0093737A"/>
    <w:rsid w:val="00943429"/>
    <w:rsid w:val="00945A5A"/>
    <w:rsid w:val="00951879"/>
    <w:rsid w:val="00956490"/>
    <w:rsid w:val="009604A8"/>
    <w:rsid w:val="009642B4"/>
    <w:rsid w:val="00964AAF"/>
    <w:rsid w:val="00970A10"/>
    <w:rsid w:val="00971BFF"/>
    <w:rsid w:val="00976AE4"/>
    <w:rsid w:val="00976FBE"/>
    <w:rsid w:val="00977AFE"/>
    <w:rsid w:val="009819E2"/>
    <w:rsid w:val="00995761"/>
    <w:rsid w:val="009A08BC"/>
    <w:rsid w:val="009A0A53"/>
    <w:rsid w:val="009B0DFE"/>
    <w:rsid w:val="009B4B35"/>
    <w:rsid w:val="009B6BB7"/>
    <w:rsid w:val="009C2DA2"/>
    <w:rsid w:val="009C2E53"/>
    <w:rsid w:val="009C3E95"/>
    <w:rsid w:val="009D6C77"/>
    <w:rsid w:val="009E017D"/>
    <w:rsid w:val="009E41BA"/>
    <w:rsid w:val="009F01E5"/>
    <w:rsid w:val="009F5AAD"/>
    <w:rsid w:val="00A0211F"/>
    <w:rsid w:val="00A030AE"/>
    <w:rsid w:val="00A04E01"/>
    <w:rsid w:val="00A0590A"/>
    <w:rsid w:val="00A05EFD"/>
    <w:rsid w:val="00A40EAD"/>
    <w:rsid w:val="00A412FD"/>
    <w:rsid w:val="00A47E5A"/>
    <w:rsid w:val="00A555E3"/>
    <w:rsid w:val="00A5588A"/>
    <w:rsid w:val="00A562A1"/>
    <w:rsid w:val="00A624B7"/>
    <w:rsid w:val="00A62C5C"/>
    <w:rsid w:val="00A64C3E"/>
    <w:rsid w:val="00A73301"/>
    <w:rsid w:val="00A8058B"/>
    <w:rsid w:val="00A8510F"/>
    <w:rsid w:val="00A85D21"/>
    <w:rsid w:val="00A87772"/>
    <w:rsid w:val="00A95220"/>
    <w:rsid w:val="00AA3E6F"/>
    <w:rsid w:val="00AA520B"/>
    <w:rsid w:val="00AA538B"/>
    <w:rsid w:val="00AA5D3B"/>
    <w:rsid w:val="00AB22B4"/>
    <w:rsid w:val="00AB3149"/>
    <w:rsid w:val="00AB445C"/>
    <w:rsid w:val="00AB5E73"/>
    <w:rsid w:val="00AB7AAE"/>
    <w:rsid w:val="00AB7BC3"/>
    <w:rsid w:val="00AC1FF3"/>
    <w:rsid w:val="00AD37A7"/>
    <w:rsid w:val="00AD5F73"/>
    <w:rsid w:val="00AE3B0C"/>
    <w:rsid w:val="00AE7A59"/>
    <w:rsid w:val="00AF0A38"/>
    <w:rsid w:val="00B00082"/>
    <w:rsid w:val="00B02EEC"/>
    <w:rsid w:val="00B061F7"/>
    <w:rsid w:val="00B13DFE"/>
    <w:rsid w:val="00B168E2"/>
    <w:rsid w:val="00B16F45"/>
    <w:rsid w:val="00B17474"/>
    <w:rsid w:val="00B20B25"/>
    <w:rsid w:val="00B27DEB"/>
    <w:rsid w:val="00B361B6"/>
    <w:rsid w:val="00B4085E"/>
    <w:rsid w:val="00B420A0"/>
    <w:rsid w:val="00B44162"/>
    <w:rsid w:val="00B53188"/>
    <w:rsid w:val="00B57680"/>
    <w:rsid w:val="00B6628B"/>
    <w:rsid w:val="00B66FD8"/>
    <w:rsid w:val="00B70A34"/>
    <w:rsid w:val="00B80CA7"/>
    <w:rsid w:val="00B80DC1"/>
    <w:rsid w:val="00B8102E"/>
    <w:rsid w:val="00B84ECD"/>
    <w:rsid w:val="00B94123"/>
    <w:rsid w:val="00BA494E"/>
    <w:rsid w:val="00BA52DE"/>
    <w:rsid w:val="00BA5706"/>
    <w:rsid w:val="00BB01A0"/>
    <w:rsid w:val="00BB7B96"/>
    <w:rsid w:val="00BC1530"/>
    <w:rsid w:val="00BC72AC"/>
    <w:rsid w:val="00BD1092"/>
    <w:rsid w:val="00BD1118"/>
    <w:rsid w:val="00BD144C"/>
    <w:rsid w:val="00BD1DA6"/>
    <w:rsid w:val="00BD2795"/>
    <w:rsid w:val="00BD4416"/>
    <w:rsid w:val="00BD4698"/>
    <w:rsid w:val="00BD4831"/>
    <w:rsid w:val="00BD4B7D"/>
    <w:rsid w:val="00BD4E7A"/>
    <w:rsid w:val="00BD5563"/>
    <w:rsid w:val="00BD6ACA"/>
    <w:rsid w:val="00BE09F8"/>
    <w:rsid w:val="00BE102E"/>
    <w:rsid w:val="00BE13CF"/>
    <w:rsid w:val="00BE411D"/>
    <w:rsid w:val="00BE59EC"/>
    <w:rsid w:val="00C009E0"/>
    <w:rsid w:val="00C00F5A"/>
    <w:rsid w:val="00C01F12"/>
    <w:rsid w:val="00C07DE3"/>
    <w:rsid w:val="00C153F5"/>
    <w:rsid w:val="00C21DCF"/>
    <w:rsid w:val="00C22519"/>
    <w:rsid w:val="00C2754E"/>
    <w:rsid w:val="00C31C4B"/>
    <w:rsid w:val="00C4059D"/>
    <w:rsid w:val="00C457ED"/>
    <w:rsid w:val="00C47A67"/>
    <w:rsid w:val="00C50613"/>
    <w:rsid w:val="00C5206B"/>
    <w:rsid w:val="00C5533E"/>
    <w:rsid w:val="00C57A0A"/>
    <w:rsid w:val="00C6608E"/>
    <w:rsid w:val="00C72AD9"/>
    <w:rsid w:val="00C844E3"/>
    <w:rsid w:val="00C94619"/>
    <w:rsid w:val="00CA4D76"/>
    <w:rsid w:val="00CA53E5"/>
    <w:rsid w:val="00CA7A76"/>
    <w:rsid w:val="00CB324D"/>
    <w:rsid w:val="00CC5757"/>
    <w:rsid w:val="00CC6E74"/>
    <w:rsid w:val="00CC75EC"/>
    <w:rsid w:val="00CD6411"/>
    <w:rsid w:val="00CD67AF"/>
    <w:rsid w:val="00CD6A83"/>
    <w:rsid w:val="00CE02CC"/>
    <w:rsid w:val="00CE0B04"/>
    <w:rsid w:val="00CE129B"/>
    <w:rsid w:val="00CE1A7E"/>
    <w:rsid w:val="00CE1E73"/>
    <w:rsid w:val="00CE2678"/>
    <w:rsid w:val="00CE3F39"/>
    <w:rsid w:val="00CF5373"/>
    <w:rsid w:val="00CF6467"/>
    <w:rsid w:val="00D0390D"/>
    <w:rsid w:val="00D22345"/>
    <w:rsid w:val="00D278B8"/>
    <w:rsid w:val="00D33A13"/>
    <w:rsid w:val="00D41FCC"/>
    <w:rsid w:val="00D44362"/>
    <w:rsid w:val="00D44B03"/>
    <w:rsid w:val="00D503B8"/>
    <w:rsid w:val="00D51D6C"/>
    <w:rsid w:val="00D523DF"/>
    <w:rsid w:val="00D53D7C"/>
    <w:rsid w:val="00D66F08"/>
    <w:rsid w:val="00D73000"/>
    <w:rsid w:val="00D7767D"/>
    <w:rsid w:val="00D8033B"/>
    <w:rsid w:val="00D8512A"/>
    <w:rsid w:val="00D90F11"/>
    <w:rsid w:val="00D921AC"/>
    <w:rsid w:val="00D93B79"/>
    <w:rsid w:val="00DA5372"/>
    <w:rsid w:val="00DA60B7"/>
    <w:rsid w:val="00DA69B8"/>
    <w:rsid w:val="00DA7EA5"/>
    <w:rsid w:val="00DB4A96"/>
    <w:rsid w:val="00DE78EE"/>
    <w:rsid w:val="00DF1F78"/>
    <w:rsid w:val="00DF24A8"/>
    <w:rsid w:val="00DF40C8"/>
    <w:rsid w:val="00DF60E7"/>
    <w:rsid w:val="00E00124"/>
    <w:rsid w:val="00E00138"/>
    <w:rsid w:val="00E0467B"/>
    <w:rsid w:val="00E07622"/>
    <w:rsid w:val="00E07D99"/>
    <w:rsid w:val="00E10E8E"/>
    <w:rsid w:val="00E15A0E"/>
    <w:rsid w:val="00E2107B"/>
    <w:rsid w:val="00E25DA7"/>
    <w:rsid w:val="00E2607E"/>
    <w:rsid w:val="00E26E21"/>
    <w:rsid w:val="00E31CCF"/>
    <w:rsid w:val="00E3505B"/>
    <w:rsid w:val="00E549B6"/>
    <w:rsid w:val="00E55160"/>
    <w:rsid w:val="00E62292"/>
    <w:rsid w:val="00E62F04"/>
    <w:rsid w:val="00E6416E"/>
    <w:rsid w:val="00E64E16"/>
    <w:rsid w:val="00E664C3"/>
    <w:rsid w:val="00E86DC6"/>
    <w:rsid w:val="00E873EC"/>
    <w:rsid w:val="00E918E8"/>
    <w:rsid w:val="00E92E63"/>
    <w:rsid w:val="00E95607"/>
    <w:rsid w:val="00E962F6"/>
    <w:rsid w:val="00EA0AE4"/>
    <w:rsid w:val="00EA7274"/>
    <w:rsid w:val="00EB3344"/>
    <w:rsid w:val="00EB4FBF"/>
    <w:rsid w:val="00EB6812"/>
    <w:rsid w:val="00EC73BF"/>
    <w:rsid w:val="00ED21F4"/>
    <w:rsid w:val="00EE0237"/>
    <w:rsid w:val="00EE03F1"/>
    <w:rsid w:val="00EE33DA"/>
    <w:rsid w:val="00EF27B3"/>
    <w:rsid w:val="00EF33DB"/>
    <w:rsid w:val="00F01064"/>
    <w:rsid w:val="00F01167"/>
    <w:rsid w:val="00F03963"/>
    <w:rsid w:val="00F03C48"/>
    <w:rsid w:val="00F04C01"/>
    <w:rsid w:val="00F05574"/>
    <w:rsid w:val="00F1167F"/>
    <w:rsid w:val="00F12C87"/>
    <w:rsid w:val="00F13B5B"/>
    <w:rsid w:val="00F148DA"/>
    <w:rsid w:val="00F16013"/>
    <w:rsid w:val="00F2137F"/>
    <w:rsid w:val="00F22004"/>
    <w:rsid w:val="00F23204"/>
    <w:rsid w:val="00F23575"/>
    <w:rsid w:val="00F30C41"/>
    <w:rsid w:val="00F360A3"/>
    <w:rsid w:val="00F47DE6"/>
    <w:rsid w:val="00F5334E"/>
    <w:rsid w:val="00F546E6"/>
    <w:rsid w:val="00F60412"/>
    <w:rsid w:val="00F61FB8"/>
    <w:rsid w:val="00F63308"/>
    <w:rsid w:val="00F64A64"/>
    <w:rsid w:val="00F652DC"/>
    <w:rsid w:val="00F65531"/>
    <w:rsid w:val="00F661A4"/>
    <w:rsid w:val="00F70789"/>
    <w:rsid w:val="00F716C1"/>
    <w:rsid w:val="00F725F4"/>
    <w:rsid w:val="00F73672"/>
    <w:rsid w:val="00F865E2"/>
    <w:rsid w:val="00F91D62"/>
    <w:rsid w:val="00F9286C"/>
    <w:rsid w:val="00F9602E"/>
    <w:rsid w:val="00F97F4B"/>
    <w:rsid w:val="00FA0011"/>
    <w:rsid w:val="00FA36D3"/>
    <w:rsid w:val="00FB0D31"/>
    <w:rsid w:val="00FB6844"/>
    <w:rsid w:val="00FB6BCA"/>
    <w:rsid w:val="00FB7800"/>
    <w:rsid w:val="00FC41B9"/>
    <w:rsid w:val="00FD0DC4"/>
    <w:rsid w:val="00FD2EA4"/>
    <w:rsid w:val="00FD76A9"/>
    <w:rsid w:val="00FE162B"/>
    <w:rsid w:val="00FE2B2E"/>
    <w:rsid w:val="00FE56E7"/>
    <w:rsid w:val="00FF0316"/>
    <w:rsid w:val="00FF2672"/>
    <w:rsid w:val="00FF4662"/>
    <w:rsid w:val="00FF6A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0D3BC1-4887-436B-A530-503CBE3A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27C"/>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F64A64"/>
    <w:rPr>
      <w:rFonts w:ascii="Tahoma" w:hAnsi="Tahoma" w:cs="Tahoma"/>
      <w:sz w:val="16"/>
      <w:szCs w:val="16"/>
    </w:rPr>
  </w:style>
  <w:style w:type="character" w:customStyle="1" w:styleId="BalloonTextChar">
    <w:name w:val="Balloon Text Char"/>
    <w:basedOn w:val="DefaultParagraphFont"/>
    <w:link w:val="BalloonText"/>
    <w:rsid w:val="00F64A64"/>
    <w:rPr>
      <w:rFonts w:ascii="Tahoma" w:eastAsia="Times New Roman" w:hAnsi="Tahoma" w:cs="Tahoma"/>
      <w:sz w:val="16"/>
      <w:szCs w:val="16"/>
      <w:lang w:eastAsia="hr-HR"/>
    </w:rPr>
  </w:style>
  <w:style w:type="table" w:styleId="TableGrid">
    <w:name w:val="Table Grid"/>
    <w:basedOn w:val="TableNormal"/>
    <w:uiPriority w:val="39"/>
    <w:rsid w:val="00F64A64"/>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F64A64"/>
    <w:pPr>
      <w:spacing w:before="100" w:beforeAutospacing="1" w:after="100" w:afterAutospacing="1"/>
    </w:pPr>
  </w:style>
  <w:style w:type="paragraph" w:styleId="ListParagraph">
    <w:name w:val="List Paragraph"/>
    <w:basedOn w:val="Normal"/>
    <w:uiPriority w:val="34"/>
    <w:qFormat/>
    <w:rsid w:val="00F64A64"/>
    <w:pPr>
      <w:ind w:left="720"/>
      <w:contextualSpacing/>
    </w:pPr>
  </w:style>
  <w:style w:type="paragraph" w:styleId="Header">
    <w:name w:val="header"/>
    <w:basedOn w:val="Normal"/>
    <w:link w:val="HeaderChar"/>
    <w:uiPriority w:val="99"/>
    <w:unhideWhenUsed/>
    <w:rsid w:val="00F64A64"/>
    <w:pPr>
      <w:tabs>
        <w:tab w:val="center" w:pos="4536"/>
        <w:tab w:val="right" w:pos="9072"/>
      </w:tabs>
    </w:pPr>
  </w:style>
  <w:style w:type="character" w:customStyle="1" w:styleId="HeaderChar">
    <w:name w:val="Header Char"/>
    <w:basedOn w:val="DefaultParagraphFont"/>
    <w:link w:val="Header"/>
    <w:uiPriority w:val="99"/>
    <w:rsid w:val="00F64A64"/>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F64A64"/>
    <w:pPr>
      <w:tabs>
        <w:tab w:val="center" w:pos="4536"/>
        <w:tab w:val="right" w:pos="9072"/>
      </w:tabs>
    </w:pPr>
  </w:style>
  <w:style w:type="character" w:customStyle="1" w:styleId="FooterChar">
    <w:name w:val="Footer Char"/>
    <w:basedOn w:val="DefaultParagraphFont"/>
    <w:link w:val="Footer"/>
    <w:uiPriority w:val="99"/>
    <w:rsid w:val="00F64A64"/>
    <w:rPr>
      <w:rFonts w:ascii="Times New Roman" w:eastAsia="Times New Roman" w:hAnsi="Times New Roman" w:cs="Times New Roman"/>
      <w:sz w:val="24"/>
      <w:szCs w:val="24"/>
      <w:lang w:eastAsia="hr-HR"/>
    </w:rPr>
  </w:style>
  <w:style w:type="character" w:styleId="LineNumber">
    <w:name w:val="line number"/>
    <w:basedOn w:val="DefaultParagraphFont"/>
    <w:uiPriority w:val="99"/>
    <w:semiHidden/>
    <w:unhideWhenUsed/>
    <w:rsid w:val="00F64A64"/>
  </w:style>
  <w:style w:type="paragraph" w:customStyle="1" w:styleId="tb-na16">
    <w:name w:val="tb-na16"/>
    <w:basedOn w:val="Normal"/>
    <w:rsid w:val="00F64A64"/>
    <w:pPr>
      <w:spacing w:before="100" w:beforeAutospacing="1" w:after="100" w:afterAutospacing="1"/>
    </w:pPr>
  </w:style>
  <w:style w:type="paragraph" w:customStyle="1" w:styleId="t-12-9-fett-s">
    <w:name w:val="t-12-9-fett-s"/>
    <w:basedOn w:val="Normal"/>
    <w:rsid w:val="00F64A64"/>
    <w:pPr>
      <w:spacing w:before="100" w:beforeAutospacing="1" w:after="100" w:afterAutospacing="1"/>
    </w:pPr>
  </w:style>
  <w:style w:type="table" w:customStyle="1" w:styleId="TableGrid1">
    <w:name w:val="Table Grid1"/>
    <w:basedOn w:val="TableNormal"/>
    <w:next w:val="TableGrid"/>
    <w:uiPriority w:val="39"/>
    <w:rsid w:val="009D6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698"/>
    <w:rPr>
      <w:color w:val="0000FF" w:themeColor="hyperlink"/>
      <w:u w:val="single"/>
    </w:rPr>
  </w:style>
  <w:style w:type="paragraph" w:styleId="CommentText">
    <w:name w:val="annotation text"/>
    <w:basedOn w:val="Normal"/>
    <w:link w:val="CommentTextChar"/>
    <w:uiPriority w:val="99"/>
    <w:unhideWhenUsed/>
    <w:rsid w:val="008424DE"/>
    <w:rPr>
      <w:sz w:val="20"/>
      <w:szCs w:val="20"/>
    </w:rPr>
  </w:style>
  <w:style w:type="character" w:customStyle="1" w:styleId="CommentTextChar">
    <w:name w:val="Comment Text Char"/>
    <w:basedOn w:val="DefaultParagraphFont"/>
    <w:link w:val="CommentText"/>
    <w:uiPriority w:val="99"/>
    <w:rsid w:val="008424DE"/>
    <w:rPr>
      <w:rFonts w:ascii="Times New Roman" w:eastAsia="Times New Roman" w:hAnsi="Times New Roman" w:cs="Times New Roman"/>
      <w:sz w:val="20"/>
      <w:szCs w:val="20"/>
      <w:lang w:eastAsia="hr-HR"/>
    </w:rPr>
  </w:style>
  <w:style w:type="character" w:customStyle="1" w:styleId="CommentSubjectChar">
    <w:name w:val="Comment Subject Char"/>
    <w:basedOn w:val="CommentTextChar"/>
    <w:link w:val="CommentSubject"/>
    <w:uiPriority w:val="99"/>
    <w:semiHidden/>
    <w:rsid w:val="008424DE"/>
    <w:rPr>
      <w:rFonts w:ascii="Times New Roman" w:eastAsia="Times New Roman" w:hAnsi="Times New Roman" w:cs="Times New Roman"/>
      <w:b/>
      <w:bCs/>
      <w:sz w:val="20"/>
      <w:szCs w:val="20"/>
      <w:lang w:eastAsia="hr-HR"/>
    </w:rPr>
  </w:style>
  <w:style w:type="paragraph" w:styleId="CommentSubject">
    <w:name w:val="annotation subject"/>
    <w:basedOn w:val="CommentText"/>
    <w:next w:val="CommentText"/>
    <w:link w:val="CommentSubjectChar"/>
    <w:uiPriority w:val="99"/>
    <w:semiHidden/>
    <w:unhideWhenUsed/>
    <w:rsid w:val="008424DE"/>
    <w:rPr>
      <w:b/>
      <w:bCs/>
    </w:rPr>
  </w:style>
  <w:style w:type="character" w:customStyle="1" w:styleId="gmail-il">
    <w:name w:val="gmail-il"/>
    <w:basedOn w:val="DefaultParagraphFont"/>
    <w:rsid w:val="008424DE"/>
  </w:style>
  <w:style w:type="paragraph" w:styleId="NormalWeb">
    <w:name w:val="Normal (Web)"/>
    <w:basedOn w:val="Normal"/>
    <w:uiPriority w:val="99"/>
    <w:semiHidden/>
    <w:unhideWhenUsed/>
    <w:rsid w:val="000771FE"/>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9416">
      <w:bodyDiv w:val="1"/>
      <w:marLeft w:val="0"/>
      <w:marRight w:val="0"/>
      <w:marTop w:val="0"/>
      <w:marBottom w:val="0"/>
      <w:divBdr>
        <w:top w:val="none" w:sz="0" w:space="0" w:color="auto"/>
        <w:left w:val="none" w:sz="0" w:space="0" w:color="auto"/>
        <w:bottom w:val="none" w:sz="0" w:space="0" w:color="auto"/>
        <w:right w:val="none" w:sz="0" w:space="0" w:color="auto"/>
      </w:divBdr>
    </w:div>
    <w:div w:id="55471302">
      <w:bodyDiv w:val="1"/>
      <w:marLeft w:val="0"/>
      <w:marRight w:val="0"/>
      <w:marTop w:val="0"/>
      <w:marBottom w:val="0"/>
      <w:divBdr>
        <w:top w:val="none" w:sz="0" w:space="0" w:color="auto"/>
        <w:left w:val="none" w:sz="0" w:space="0" w:color="auto"/>
        <w:bottom w:val="none" w:sz="0" w:space="0" w:color="auto"/>
        <w:right w:val="none" w:sz="0" w:space="0" w:color="auto"/>
      </w:divBdr>
    </w:div>
    <w:div w:id="119351008">
      <w:bodyDiv w:val="1"/>
      <w:marLeft w:val="0"/>
      <w:marRight w:val="0"/>
      <w:marTop w:val="0"/>
      <w:marBottom w:val="0"/>
      <w:divBdr>
        <w:top w:val="none" w:sz="0" w:space="0" w:color="auto"/>
        <w:left w:val="none" w:sz="0" w:space="0" w:color="auto"/>
        <w:bottom w:val="none" w:sz="0" w:space="0" w:color="auto"/>
        <w:right w:val="none" w:sz="0" w:space="0" w:color="auto"/>
      </w:divBdr>
    </w:div>
    <w:div w:id="170878338">
      <w:bodyDiv w:val="1"/>
      <w:marLeft w:val="0"/>
      <w:marRight w:val="0"/>
      <w:marTop w:val="0"/>
      <w:marBottom w:val="0"/>
      <w:divBdr>
        <w:top w:val="none" w:sz="0" w:space="0" w:color="auto"/>
        <w:left w:val="none" w:sz="0" w:space="0" w:color="auto"/>
        <w:bottom w:val="none" w:sz="0" w:space="0" w:color="auto"/>
        <w:right w:val="none" w:sz="0" w:space="0" w:color="auto"/>
      </w:divBdr>
    </w:div>
    <w:div w:id="228150471">
      <w:bodyDiv w:val="1"/>
      <w:marLeft w:val="0"/>
      <w:marRight w:val="0"/>
      <w:marTop w:val="0"/>
      <w:marBottom w:val="0"/>
      <w:divBdr>
        <w:top w:val="none" w:sz="0" w:space="0" w:color="auto"/>
        <w:left w:val="none" w:sz="0" w:space="0" w:color="auto"/>
        <w:bottom w:val="none" w:sz="0" w:space="0" w:color="auto"/>
        <w:right w:val="none" w:sz="0" w:space="0" w:color="auto"/>
      </w:divBdr>
    </w:div>
    <w:div w:id="247160143">
      <w:bodyDiv w:val="1"/>
      <w:marLeft w:val="0"/>
      <w:marRight w:val="0"/>
      <w:marTop w:val="0"/>
      <w:marBottom w:val="0"/>
      <w:divBdr>
        <w:top w:val="none" w:sz="0" w:space="0" w:color="auto"/>
        <w:left w:val="none" w:sz="0" w:space="0" w:color="auto"/>
        <w:bottom w:val="none" w:sz="0" w:space="0" w:color="auto"/>
        <w:right w:val="none" w:sz="0" w:space="0" w:color="auto"/>
      </w:divBdr>
    </w:div>
    <w:div w:id="287005114">
      <w:bodyDiv w:val="1"/>
      <w:marLeft w:val="0"/>
      <w:marRight w:val="0"/>
      <w:marTop w:val="0"/>
      <w:marBottom w:val="0"/>
      <w:divBdr>
        <w:top w:val="none" w:sz="0" w:space="0" w:color="auto"/>
        <w:left w:val="none" w:sz="0" w:space="0" w:color="auto"/>
        <w:bottom w:val="none" w:sz="0" w:space="0" w:color="auto"/>
        <w:right w:val="none" w:sz="0" w:space="0" w:color="auto"/>
      </w:divBdr>
    </w:div>
    <w:div w:id="331612781">
      <w:bodyDiv w:val="1"/>
      <w:marLeft w:val="0"/>
      <w:marRight w:val="0"/>
      <w:marTop w:val="0"/>
      <w:marBottom w:val="0"/>
      <w:divBdr>
        <w:top w:val="none" w:sz="0" w:space="0" w:color="auto"/>
        <w:left w:val="none" w:sz="0" w:space="0" w:color="auto"/>
        <w:bottom w:val="none" w:sz="0" w:space="0" w:color="auto"/>
        <w:right w:val="none" w:sz="0" w:space="0" w:color="auto"/>
      </w:divBdr>
    </w:div>
    <w:div w:id="333798322">
      <w:bodyDiv w:val="1"/>
      <w:marLeft w:val="0"/>
      <w:marRight w:val="0"/>
      <w:marTop w:val="0"/>
      <w:marBottom w:val="0"/>
      <w:divBdr>
        <w:top w:val="none" w:sz="0" w:space="0" w:color="auto"/>
        <w:left w:val="none" w:sz="0" w:space="0" w:color="auto"/>
        <w:bottom w:val="none" w:sz="0" w:space="0" w:color="auto"/>
        <w:right w:val="none" w:sz="0" w:space="0" w:color="auto"/>
      </w:divBdr>
    </w:div>
    <w:div w:id="376247676">
      <w:bodyDiv w:val="1"/>
      <w:marLeft w:val="0"/>
      <w:marRight w:val="0"/>
      <w:marTop w:val="0"/>
      <w:marBottom w:val="0"/>
      <w:divBdr>
        <w:top w:val="none" w:sz="0" w:space="0" w:color="auto"/>
        <w:left w:val="none" w:sz="0" w:space="0" w:color="auto"/>
        <w:bottom w:val="none" w:sz="0" w:space="0" w:color="auto"/>
        <w:right w:val="none" w:sz="0" w:space="0" w:color="auto"/>
      </w:divBdr>
    </w:div>
    <w:div w:id="379018074">
      <w:bodyDiv w:val="1"/>
      <w:marLeft w:val="0"/>
      <w:marRight w:val="0"/>
      <w:marTop w:val="0"/>
      <w:marBottom w:val="0"/>
      <w:divBdr>
        <w:top w:val="none" w:sz="0" w:space="0" w:color="auto"/>
        <w:left w:val="none" w:sz="0" w:space="0" w:color="auto"/>
        <w:bottom w:val="none" w:sz="0" w:space="0" w:color="auto"/>
        <w:right w:val="none" w:sz="0" w:space="0" w:color="auto"/>
      </w:divBdr>
    </w:div>
    <w:div w:id="392778166">
      <w:bodyDiv w:val="1"/>
      <w:marLeft w:val="0"/>
      <w:marRight w:val="0"/>
      <w:marTop w:val="0"/>
      <w:marBottom w:val="0"/>
      <w:divBdr>
        <w:top w:val="none" w:sz="0" w:space="0" w:color="auto"/>
        <w:left w:val="none" w:sz="0" w:space="0" w:color="auto"/>
        <w:bottom w:val="none" w:sz="0" w:space="0" w:color="auto"/>
        <w:right w:val="none" w:sz="0" w:space="0" w:color="auto"/>
      </w:divBdr>
    </w:div>
    <w:div w:id="496507221">
      <w:bodyDiv w:val="1"/>
      <w:marLeft w:val="0"/>
      <w:marRight w:val="0"/>
      <w:marTop w:val="0"/>
      <w:marBottom w:val="0"/>
      <w:divBdr>
        <w:top w:val="none" w:sz="0" w:space="0" w:color="auto"/>
        <w:left w:val="none" w:sz="0" w:space="0" w:color="auto"/>
        <w:bottom w:val="none" w:sz="0" w:space="0" w:color="auto"/>
        <w:right w:val="none" w:sz="0" w:space="0" w:color="auto"/>
      </w:divBdr>
    </w:div>
    <w:div w:id="553926186">
      <w:bodyDiv w:val="1"/>
      <w:marLeft w:val="0"/>
      <w:marRight w:val="0"/>
      <w:marTop w:val="0"/>
      <w:marBottom w:val="0"/>
      <w:divBdr>
        <w:top w:val="none" w:sz="0" w:space="0" w:color="auto"/>
        <w:left w:val="none" w:sz="0" w:space="0" w:color="auto"/>
        <w:bottom w:val="none" w:sz="0" w:space="0" w:color="auto"/>
        <w:right w:val="none" w:sz="0" w:space="0" w:color="auto"/>
      </w:divBdr>
    </w:div>
    <w:div w:id="563027922">
      <w:bodyDiv w:val="1"/>
      <w:marLeft w:val="0"/>
      <w:marRight w:val="0"/>
      <w:marTop w:val="0"/>
      <w:marBottom w:val="0"/>
      <w:divBdr>
        <w:top w:val="none" w:sz="0" w:space="0" w:color="auto"/>
        <w:left w:val="none" w:sz="0" w:space="0" w:color="auto"/>
        <w:bottom w:val="none" w:sz="0" w:space="0" w:color="auto"/>
        <w:right w:val="none" w:sz="0" w:space="0" w:color="auto"/>
      </w:divBdr>
    </w:div>
    <w:div w:id="571277474">
      <w:bodyDiv w:val="1"/>
      <w:marLeft w:val="0"/>
      <w:marRight w:val="0"/>
      <w:marTop w:val="0"/>
      <w:marBottom w:val="0"/>
      <w:divBdr>
        <w:top w:val="none" w:sz="0" w:space="0" w:color="auto"/>
        <w:left w:val="none" w:sz="0" w:space="0" w:color="auto"/>
        <w:bottom w:val="none" w:sz="0" w:space="0" w:color="auto"/>
        <w:right w:val="none" w:sz="0" w:space="0" w:color="auto"/>
      </w:divBdr>
    </w:div>
    <w:div w:id="739252046">
      <w:bodyDiv w:val="1"/>
      <w:marLeft w:val="0"/>
      <w:marRight w:val="0"/>
      <w:marTop w:val="0"/>
      <w:marBottom w:val="0"/>
      <w:divBdr>
        <w:top w:val="none" w:sz="0" w:space="0" w:color="auto"/>
        <w:left w:val="none" w:sz="0" w:space="0" w:color="auto"/>
        <w:bottom w:val="none" w:sz="0" w:space="0" w:color="auto"/>
        <w:right w:val="none" w:sz="0" w:space="0" w:color="auto"/>
      </w:divBdr>
    </w:div>
    <w:div w:id="753480985">
      <w:bodyDiv w:val="1"/>
      <w:marLeft w:val="0"/>
      <w:marRight w:val="0"/>
      <w:marTop w:val="0"/>
      <w:marBottom w:val="0"/>
      <w:divBdr>
        <w:top w:val="none" w:sz="0" w:space="0" w:color="auto"/>
        <w:left w:val="none" w:sz="0" w:space="0" w:color="auto"/>
        <w:bottom w:val="none" w:sz="0" w:space="0" w:color="auto"/>
        <w:right w:val="none" w:sz="0" w:space="0" w:color="auto"/>
      </w:divBdr>
    </w:div>
    <w:div w:id="824325134">
      <w:bodyDiv w:val="1"/>
      <w:marLeft w:val="0"/>
      <w:marRight w:val="0"/>
      <w:marTop w:val="0"/>
      <w:marBottom w:val="0"/>
      <w:divBdr>
        <w:top w:val="none" w:sz="0" w:space="0" w:color="auto"/>
        <w:left w:val="none" w:sz="0" w:space="0" w:color="auto"/>
        <w:bottom w:val="none" w:sz="0" w:space="0" w:color="auto"/>
        <w:right w:val="none" w:sz="0" w:space="0" w:color="auto"/>
      </w:divBdr>
    </w:div>
    <w:div w:id="902638841">
      <w:bodyDiv w:val="1"/>
      <w:marLeft w:val="0"/>
      <w:marRight w:val="0"/>
      <w:marTop w:val="0"/>
      <w:marBottom w:val="0"/>
      <w:divBdr>
        <w:top w:val="none" w:sz="0" w:space="0" w:color="auto"/>
        <w:left w:val="none" w:sz="0" w:space="0" w:color="auto"/>
        <w:bottom w:val="none" w:sz="0" w:space="0" w:color="auto"/>
        <w:right w:val="none" w:sz="0" w:space="0" w:color="auto"/>
      </w:divBdr>
    </w:div>
    <w:div w:id="955410088">
      <w:bodyDiv w:val="1"/>
      <w:marLeft w:val="0"/>
      <w:marRight w:val="0"/>
      <w:marTop w:val="0"/>
      <w:marBottom w:val="0"/>
      <w:divBdr>
        <w:top w:val="none" w:sz="0" w:space="0" w:color="auto"/>
        <w:left w:val="none" w:sz="0" w:space="0" w:color="auto"/>
        <w:bottom w:val="none" w:sz="0" w:space="0" w:color="auto"/>
        <w:right w:val="none" w:sz="0" w:space="0" w:color="auto"/>
      </w:divBdr>
    </w:div>
    <w:div w:id="955647799">
      <w:bodyDiv w:val="1"/>
      <w:marLeft w:val="0"/>
      <w:marRight w:val="0"/>
      <w:marTop w:val="0"/>
      <w:marBottom w:val="0"/>
      <w:divBdr>
        <w:top w:val="none" w:sz="0" w:space="0" w:color="auto"/>
        <w:left w:val="none" w:sz="0" w:space="0" w:color="auto"/>
        <w:bottom w:val="none" w:sz="0" w:space="0" w:color="auto"/>
        <w:right w:val="none" w:sz="0" w:space="0" w:color="auto"/>
      </w:divBdr>
    </w:div>
    <w:div w:id="957444163">
      <w:bodyDiv w:val="1"/>
      <w:marLeft w:val="0"/>
      <w:marRight w:val="0"/>
      <w:marTop w:val="0"/>
      <w:marBottom w:val="0"/>
      <w:divBdr>
        <w:top w:val="none" w:sz="0" w:space="0" w:color="auto"/>
        <w:left w:val="none" w:sz="0" w:space="0" w:color="auto"/>
        <w:bottom w:val="none" w:sz="0" w:space="0" w:color="auto"/>
        <w:right w:val="none" w:sz="0" w:space="0" w:color="auto"/>
      </w:divBdr>
    </w:div>
    <w:div w:id="974608136">
      <w:bodyDiv w:val="1"/>
      <w:marLeft w:val="0"/>
      <w:marRight w:val="0"/>
      <w:marTop w:val="0"/>
      <w:marBottom w:val="0"/>
      <w:divBdr>
        <w:top w:val="none" w:sz="0" w:space="0" w:color="auto"/>
        <w:left w:val="none" w:sz="0" w:space="0" w:color="auto"/>
        <w:bottom w:val="none" w:sz="0" w:space="0" w:color="auto"/>
        <w:right w:val="none" w:sz="0" w:space="0" w:color="auto"/>
      </w:divBdr>
    </w:div>
    <w:div w:id="999769770">
      <w:bodyDiv w:val="1"/>
      <w:marLeft w:val="0"/>
      <w:marRight w:val="0"/>
      <w:marTop w:val="0"/>
      <w:marBottom w:val="0"/>
      <w:divBdr>
        <w:top w:val="none" w:sz="0" w:space="0" w:color="auto"/>
        <w:left w:val="none" w:sz="0" w:space="0" w:color="auto"/>
        <w:bottom w:val="none" w:sz="0" w:space="0" w:color="auto"/>
        <w:right w:val="none" w:sz="0" w:space="0" w:color="auto"/>
      </w:divBdr>
    </w:div>
    <w:div w:id="1132213036">
      <w:bodyDiv w:val="1"/>
      <w:marLeft w:val="0"/>
      <w:marRight w:val="0"/>
      <w:marTop w:val="0"/>
      <w:marBottom w:val="0"/>
      <w:divBdr>
        <w:top w:val="none" w:sz="0" w:space="0" w:color="auto"/>
        <w:left w:val="none" w:sz="0" w:space="0" w:color="auto"/>
        <w:bottom w:val="none" w:sz="0" w:space="0" w:color="auto"/>
        <w:right w:val="none" w:sz="0" w:space="0" w:color="auto"/>
      </w:divBdr>
    </w:div>
    <w:div w:id="1215309702">
      <w:bodyDiv w:val="1"/>
      <w:marLeft w:val="0"/>
      <w:marRight w:val="0"/>
      <w:marTop w:val="0"/>
      <w:marBottom w:val="0"/>
      <w:divBdr>
        <w:top w:val="none" w:sz="0" w:space="0" w:color="auto"/>
        <w:left w:val="none" w:sz="0" w:space="0" w:color="auto"/>
        <w:bottom w:val="none" w:sz="0" w:space="0" w:color="auto"/>
        <w:right w:val="none" w:sz="0" w:space="0" w:color="auto"/>
      </w:divBdr>
    </w:div>
    <w:div w:id="1226067740">
      <w:bodyDiv w:val="1"/>
      <w:marLeft w:val="0"/>
      <w:marRight w:val="0"/>
      <w:marTop w:val="0"/>
      <w:marBottom w:val="0"/>
      <w:divBdr>
        <w:top w:val="none" w:sz="0" w:space="0" w:color="auto"/>
        <w:left w:val="none" w:sz="0" w:space="0" w:color="auto"/>
        <w:bottom w:val="none" w:sz="0" w:space="0" w:color="auto"/>
        <w:right w:val="none" w:sz="0" w:space="0" w:color="auto"/>
      </w:divBdr>
    </w:div>
    <w:div w:id="1249995846">
      <w:bodyDiv w:val="1"/>
      <w:marLeft w:val="0"/>
      <w:marRight w:val="0"/>
      <w:marTop w:val="0"/>
      <w:marBottom w:val="0"/>
      <w:divBdr>
        <w:top w:val="none" w:sz="0" w:space="0" w:color="auto"/>
        <w:left w:val="none" w:sz="0" w:space="0" w:color="auto"/>
        <w:bottom w:val="none" w:sz="0" w:space="0" w:color="auto"/>
        <w:right w:val="none" w:sz="0" w:space="0" w:color="auto"/>
      </w:divBdr>
    </w:div>
    <w:div w:id="1299915411">
      <w:bodyDiv w:val="1"/>
      <w:marLeft w:val="0"/>
      <w:marRight w:val="0"/>
      <w:marTop w:val="0"/>
      <w:marBottom w:val="0"/>
      <w:divBdr>
        <w:top w:val="none" w:sz="0" w:space="0" w:color="auto"/>
        <w:left w:val="none" w:sz="0" w:space="0" w:color="auto"/>
        <w:bottom w:val="none" w:sz="0" w:space="0" w:color="auto"/>
        <w:right w:val="none" w:sz="0" w:space="0" w:color="auto"/>
      </w:divBdr>
    </w:div>
    <w:div w:id="1364136586">
      <w:bodyDiv w:val="1"/>
      <w:marLeft w:val="0"/>
      <w:marRight w:val="0"/>
      <w:marTop w:val="0"/>
      <w:marBottom w:val="0"/>
      <w:divBdr>
        <w:top w:val="none" w:sz="0" w:space="0" w:color="auto"/>
        <w:left w:val="none" w:sz="0" w:space="0" w:color="auto"/>
        <w:bottom w:val="none" w:sz="0" w:space="0" w:color="auto"/>
        <w:right w:val="none" w:sz="0" w:space="0" w:color="auto"/>
      </w:divBdr>
    </w:div>
    <w:div w:id="1367292853">
      <w:bodyDiv w:val="1"/>
      <w:marLeft w:val="0"/>
      <w:marRight w:val="0"/>
      <w:marTop w:val="0"/>
      <w:marBottom w:val="0"/>
      <w:divBdr>
        <w:top w:val="none" w:sz="0" w:space="0" w:color="auto"/>
        <w:left w:val="none" w:sz="0" w:space="0" w:color="auto"/>
        <w:bottom w:val="none" w:sz="0" w:space="0" w:color="auto"/>
        <w:right w:val="none" w:sz="0" w:space="0" w:color="auto"/>
      </w:divBdr>
    </w:div>
    <w:div w:id="1382360918">
      <w:bodyDiv w:val="1"/>
      <w:marLeft w:val="0"/>
      <w:marRight w:val="0"/>
      <w:marTop w:val="0"/>
      <w:marBottom w:val="0"/>
      <w:divBdr>
        <w:top w:val="none" w:sz="0" w:space="0" w:color="auto"/>
        <w:left w:val="none" w:sz="0" w:space="0" w:color="auto"/>
        <w:bottom w:val="none" w:sz="0" w:space="0" w:color="auto"/>
        <w:right w:val="none" w:sz="0" w:space="0" w:color="auto"/>
      </w:divBdr>
    </w:div>
    <w:div w:id="1417634659">
      <w:bodyDiv w:val="1"/>
      <w:marLeft w:val="0"/>
      <w:marRight w:val="0"/>
      <w:marTop w:val="0"/>
      <w:marBottom w:val="0"/>
      <w:divBdr>
        <w:top w:val="none" w:sz="0" w:space="0" w:color="auto"/>
        <w:left w:val="none" w:sz="0" w:space="0" w:color="auto"/>
        <w:bottom w:val="none" w:sz="0" w:space="0" w:color="auto"/>
        <w:right w:val="none" w:sz="0" w:space="0" w:color="auto"/>
      </w:divBdr>
    </w:div>
    <w:div w:id="1439328160">
      <w:bodyDiv w:val="1"/>
      <w:marLeft w:val="0"/>
      <w:marRight w:val="0"/>
      <w:marTop w:val="0"/>
      <w:marBottom w:val="0"/>
      <w:divBdr>
        <w:top w:val="none" w:sz="0" w:space="0" w:color="auto"/>
        <w:left w:val="none" w:sz="0" w:space="0" w:color="auto"/>
        <w:bottom w:val="none" w:sz="0" w:space="0" w:color="auto"/>
        <w:right w:val="none" w:sz="0" w:space="0" w:color="auto"/>
      </w:divBdr>
    </w:div>
    <w:div w:id="1474521251">
      <w:bodyDiv w:val="1"/>
      <w:marLeft w:val="0"/>
      <w:marRight w:val="0"/>
      <w:marTop w:val="0"/>
      <w:marBottom w:val="0"/>
      <w:divBdr>
        <w:top w:val="none" w:sz="0" w:space="0" w:color="auto"/>
        <w:left w:val="none" w:sz="0" w:space="0" w:color="auto"/>
        <w:bottom w:val="none" w:sz="0" w:space="0" w:color="auto"/>
        <w:right w:val="none" w:sz="0" w:space="0" w:color="auto"/>
      </w:divBdr>
    </w:div>
    <w:div w:id="1583295829">
      <w:bodyDiv w:val="1"/>
      <w:marLeft w:val="0"/>
      <w:marRight w:val="0"/>
      <w:marTop w:val="0"/>
      <w:marBottom w:val="0"/>
      <w:divBdr>
        <w:top w:val="none" w:sz="0" w:space="0" w:color="auto"/>
        <w:left w:val="none" w:sz="0" w:space="0" w:color="auto"/>
        <w:bottom w:val="none" w:sz="0" w:space="0" w:color="auto"/>
        <w:right w:val="none" w:sz="0" w:space="0" w:color="auto"/>
      </w:divBdr>
    </w:div>
    <w:div w:id="1590237204">
      <w:bodyDiv w:val="1"/>
      <w:marLeft w:val="0"/>
      <w:marRight w:val="0"/>
      <w:marTop w:val="0"/>
      <w:marBottom w:val="0"/>
      <w:divBdr>
        <w:top w:val="none" w:sz="0" w:space="0" w:color="auto"/>
        <w:left w:val="none" w:sz="0" w:space="0" w:color="auto"/>
        <w:bottom w:val="none" w:sz="0" w:space="0" w:color="auto"/>
        <w:right w:val="none" w:sz="0" w:space="0" w:color="auto"/>
      </w:divBdr>
    </w:div>
    <w:div w:id="1630696723">
      <w:bodyDiv w:val="1"/>
      <w:marLeft w:val="0"/>
      <w:marRight w:val="0"/>
      <w:marTop w:val="0"/>
      <w:marBottom w:val="0"/>
      <w:divBdr>
        <w:top w:val="none" w:sz="0" w:space="0" w:color="auto"/>
        <w:left w:val="none" w:sz="0" w:space="0" w:color="auto"/>
        <w:bottom w:val="none" w:sz="0" w:space="0" w:color="auto"/>
        <w:right w:val="none" w:sz="0" w:space="0" w:color="auto"/>
      </w:divBdr>
    </w:div>
    <w:div w:id="1716930816">
      <w:bodyDiv w:val="1"/>
      <w:marLeft w:val="0"/>
      <w:marRight w:val="0"/>
      <w:marTop w:val="0"/>
      <w:marBottom w:val="0"/>
      <w:divBdr>
        <w:top w:val="none" w:sz="0" w:space="0" w:color="auto"/>
        <w:left w:val="none" w:sz="0" w:space="0" w:color="auto"/>
        <w:bottom w:val="none" w:sz="0" w:space="0" w:color="auto"/>
        <w:right w:val="none" w:sz="0" w:space="0" w:color="auto"/>
      </w:divBdr>
    </w:div>
    <w:div w:id="1720861303">
      <w:bodyDiv w:val="1"/>
      <w:marLeft w:val="0"/>
      <w:marRight w:val="0"/>
      <w:marTop w:val="0"/>
      <w:marBottom w:val="0"/>
      <w:divBdr>
        <w:top w:val="none" w:sz="0" w:space="0" w:color="auto"/>
        <w:left w:val="none" w:sz="0" w:space="0" w:color="auto"/>
        <w:bottom w:val="none" w:sz="0" w:space="0" w:color="auto"/>
        <w:right w:val="none" w:sz="0" w:space="0" w:color="auto"/>
      </w:divBdr>
    </w:div>
    <w:div w:id="1811941477">
      <w:bodyDiv w:val="1"/>
      <w:marLeft w:val="0"/>
      <w:marRight w:val="0"/>
      <w:marTop w:val="0"/>
      <w:marBottom w:val="0"/>
      <w:divBdr>
        <w:top w:val="none" w:sz="0" w:space="0" w:color="auto"/>
        <w:left w:val="none" w:sz="0" w:space="0" w:color="auto"/>
        <w:bottom w:val="none" w:sz="0" w:space="0" w:color="auto"/>
        <w:right w:val="none" w:sz="0" w:space="0" w:color="auto"/>
      </w:divBdr>
    </w:div>
    <w:div w:id="1920361294">
      <w:bodyDiv w:val="1"/>
      <w:marLeft w:val="0"/>
      <w:marRight w:val="0"/>
      <w:marTop w:val="0"/>
      <w:marBottom w:val="0"/>
      <w:divBdr>
        <w:top w:val="none" w:sz="0" w:space="0" w:color="auto"/>
        <w:left w:val="none" w:sz="0" w:space="0" w:color="auto"/>
        <w:bottom w:val="none" w:sz="0" w:space="0" w:color="auto"/>
        <w:right w:val="none" w:sz="0" w:space="0" w:color="auto"/>
      </w:divBdr>
    </w:div>
    <w:div w:id="2024429137">
      <w:bodyDiv w:val="1"/>
      <w:marLeft w:val="0"/>
      <w:marRight w:val="0"/>
      <w:marTop w:val="0"/>
      <w:marBottom w:val="0"/>
      <w:divBdr>
        <w:top w:val="none" w:sz="0" w:space="0" w:color="auto"/>
        <w:left w:val="none" w:sz="0" w:space="0" w:color="auto"/>
        <w:bottom w:val="none" w:sz="0" w:space="0" w:color="auto"/>
        <w:right w:val="none" w:sz="0" w:space="0" w:color="auto"/>
      </w:divBdr>
    </w:div>
    <w:div w:id="2091586123">
      <w:bodyDiv w:val="1"/>
      <w:marLeft w:val="0"/>
      <w:marRight w:val="0"/>
      <w:marTop w:val="0"/>
      <w:marBottom w:val="0"/>
      <w:divBdr>
        <w:top w:val="none" w:sz="0" w:space="0" w:color="auto"/>
        <w:left w:val="none" w:sz="0" w:space="0" w:color="auto"/>
        <w:bottom w:val="none" w:sz="0" w:space="0" w:color="auto"/>
        <w:right w:val="none" w:sz="0" w:space="0" w:color="auto"/>
      </w:divBdr>
    </w:div>
    <w:div w:id="214488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kresimir.vidovic@kastav.hr"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F352F-A9E1-4341-A685-B516A0DB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10759</TotalTime>
  <Pages>1</Pages>
  <Words>6702</Words>
  <Characters>38208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dc:creator>
  <cp:lastModifiedBy>Kresimir Vidović</cp:lastModifiedBy>
  <cp:revision>51</cp:revision>
  <cp:lastPrinted>2023-02-15T14:30:00Z</cp:lastPrinted>
  <dcterms:created xsi:type="dcterms:W3CDTF">2019-02-14T12:49:00Z</dcterms:created>
  <dcterms:modified xsi:type="dcterms:W3CDTF">2025-02-17T12:59:00Z</dcterms:modified>
</cp:coreProperties>
</file>