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823" w:rsidRPr="00844452" w:rsidRDefault="003C5823" w:rsidP="008C799F">
      <w:pPr>
        <w:jc w:val="center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O B R A</w:t>
      </w:r>
      <w:r w:rsidR="00FA6C26" w:rsidRPr="00844452">
        <w:rPr>
          <w:rFonts w:ascii="Arial" w:hAnsi="Arial" w:cs="Arial"/>
          <w:b/>
        </w:rPr>
        <w:t xml:space="preserve"> </w:t>
      </w:r>
      <w:r w:rsidRPr="00844452">
        <w:rPr>
          <w:rFonts w:ascii="Arial" w:hAnsi="Arial" w:cs="Arial"/>
          <w:b/>
        </w:rPr>
        <w:t>Z L O Ž E N J E</w:t>
      </w:r>
    </w:p>
    <w:p w:rsidR="00B25B9A" w:rsidRPr="00844452" w:rsidRDefault="00143FB2" w:rsidP="009A13F5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</w:t>
      </w:r>
      <w:r w:rsidR="002269CE">
        <w:rPr>
          <w:rFonts w:ascii="Arial" w:hAnsi="Arial" w:cs="Arial"/>
          <w:b/>
        </w:rPr>
        <w:t xml:space="preserve">. IZMJENE I DOPUNE </w:t>
      </w:r>
      <w:r w:rsidR="0001096A" w:rsidRPr="00844452">
        <w:rPr>
          <w:rFonts w:ascii="Arial" w:hAnsi="Arial" w:cs="Arial"/>
          <w:b/>
        </w:rPr>
        <w:t>PRORAČUN</w:t>
      </w:r>
      <w:r w:rsidR="002269CE">
        <w:rPr>
          <w:rFonts w:ascii="Arial" w:hAnsi="Arial" w:cs="Arial"/>
          <w:b/>
        </w:rPr>
        <w:t>A</w:t>
      </w:r>
      <w:r w:rsidR="0001096A" w:rsidRPr="00844452">
        <w:rPr>
          <w:rFonts w:ascii="Arial" w:hAnsi="Arial" w:cs="Arial"/>
          <w:b/>
        </w:rPr>
        <w:t xml:space="preserve"> GRADA KASTVA ZA 202</w:t>
      </w:r>
      <w:r w:rsidR="005972EE" w:rsidRPr="00844452">
        <w:rPr>
          <w:rFonts w:ascii="Arial" w:hAnsi="Arial" w:cs="Arial"/>
          <w:b/>
        </w:rPr>
        <w:t>3</w:t>
      </w:r>
      <w:r w:rsidR="009A13F5" w:rsidRPr="00844452">
        <w:rPr>
          <w:rFonts w:ascii="Arial" w:hAnsi="Arial" w:cs="Arial"/>
          <w:b/>
        </w:rPr>
        <w:t xml:space="preserve">. GODINU </w:t>
      </w:r>
    </w:p>
    <w:p w:rsidR="00244CCB" w:rsidRDefault="00244CCB" w:rsidP="003C5823">
      <w:pPr>
        <w:jc w:val="both"/>
        <w:rPr>
          <w:rFonts w:ascii="Arial" w:hAnsi="Arial" w:cs="Arial"/>
          <w:b/>
        </w:rPr>
      </w:pPr>
    </w:p>
    <w:p w:rsidR="00244CCB" w:rsidRDefault="00244CCB" w:rsidP="003C5823">
      <w:pPr>
        <w:jc w:val="both"/>
        <w:rPr>
          <w:rFonts w:ascii="Arial" w:hAnsi="Arial" w:cs="Arial"/>
          <w:b/>
        </w:rPr>
      </w:pPr>
    </w:p>
    <w:p w:rsidR="00B25B9A" w:rsidRPr="00844452" w:rsidRDefault="00B25B9A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I. UVOD</w:t>
      </w:r>
    </w:p>
    <w:p w:rsidR="002269CE" w:rsidRDefault="002269CE" w:rsidP="00717DB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osnovi članka 45</w:t>
      </w:r>
      <w:r w:rsidR="00717DB0" w:rsidRPr="00844452">
        <w:rPr>
          <w:rFonts w:ascii="Arial" w:hAnsi="Arial" w:cs="Arial"/>
        </w:rPr>
        <w:t xml:space="preserve">. Zakona o proračunu („Narodne novine“ broj </w:t>
      </w:r>
      <w:r w:rsidR="005972EE" w:rsidRPr="00844452">
        <w:rPr>
          <w:rFonts w:ascii="Arial" w:hAnsi="Arial" w:cs="Arial"/>
        </w:rPr>
        <w:t>144/21</w:t>
      </w:r>
      <w:r w:rsidR="00717DB0" w:rsidRPr="00844452">
        <w:rPr>
          <w:rFonts w:ascii="Arial" w:hAnsi="Arial" w:cs="Arial"/>
        </w:rPr>
        <w:t xml:space="preserve">) </w:t>
      </w:r>
      <w:r w:rsidR="005972EE" w:rsidRPr="00844452">
        <w:rPr>
          <w:rFonts w:ascii="Arial" w:hAnsi="Arial" w:cs="Arial"/>
        </w:rPr>
        <w:t xml:space="preserve">predstavničko tijelo donosi </w:t>
      </w:r>
      <w:r>
        <w:rPr>
          <w:rFonts w:ascii="Arial" w:hAnsi="Arial" w:cs="Arial"/>
        </w:rPr>
        <w:t xml:space="preserve">izmjene i dopune </w:t>
      </w:r>
      <w:r w:rsidR="005972EE" w:rsidRPr="00844452">
        <w:rPr>
          <w:rFonts w:ascii="Arial" w:hAnsi="Arial" w:cs="Arial"/>
        </w:rPr>
        <w:t>proračun</w:t>
      </w:r>
      <w:r>
        <w:rPr>
          <w:rFonts w:ascii="Arial" w:hAnsi="Arial" w:cs="Arial"/>
        </w:rPr>
        <w:t>a za tekuću godinu</w:t>
      </w:r>
      <w:r w:rsidR="005972EE" w:rsidRPr="00844452">
        <w:rPr>
          <w:rFonts w:ascii="Arial" w:hAnsi="Arial" w:cs="Arial"/>
        </w:rPr>
        <w:t xml:space="preserve"> na razini skupine ekonomske klasifikacije</w:t>
      </w:r>
      <w:r w:rsidR="0045453C">
        <w:rPr>
          <w:rFonts w:ascii="Arial" w:hAnsi="Arial" w:cs="Arial"/>
        </w:rPr>
        <w:t>.</w:t>
      </w:r>
      <w:r w:rsidR="005972EE" w:rsidRPr="00844452">
        <w:rPr>
          <w:rFonts w:ascii="Arial" w:hAnsi="Arial" w:cs="Arial"/>
        </w:rPr>
        <w:t xml:space="preserve"> </w:t>
      </w:r>
    </w:p>
    <w:p w:rsidR="000B7510" w:rsidRDefault="00B270B7" w:rsidP="000B751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Nakon nekoliko izmjena Proračuna tijekom ove godine koje su bile uglavnom ciljanog karaktera za potrebe realizacije pojedinih projekata, ovim V. izmjenama i dopunama proračuna predlaže se sveobuhvatnije usklađenje s dosadašnjom realizacijom tijekom prvih 9 mjeseci te očekivanim kretanjima do kraja tekuće godine.</w:t>
      </w:r>
    </w:p>
    <w:p w:rsidR="00B270B7" w:rsidRDefault="00B270B7" w:rsidP="00B270B7">
      <w:pPr>
        <w:jc w:val="both"/>
        <w:rPr>
          <w:rFonts w:ascii="Arial" w:hAnsi="Arial" w:cs="Arial"/>
        </w:rPr>
      </w:pPr>
      <w:r w:rsidRPr="00B25B9A">
        <w:rPr>
          <w:rFonts w:ascii="Arial" w:hAnsi="Arial" w:cs="Arial"/>
        </w:rPr>
        <w:t xml:space="preserve">Iz Zakona o proračunu proizlazi obveza uključivanja svih prihoda i primitaka, rashoda i izdataka proračunskih korisnika u proračun jedinice lokalne i područne (regionalne) samouprave, </w:t>
      </w:r>
      <w:r>
        <w:rPr>
          <w:rFonts w:ascii="Arial" w:hAnsi="Arial" w:cs="Arial"/>
        </w:rPr>
        <w:t>Upravno vijeće Dječjeg vrtića Vladimir Nazor usvojilo je I. izmjene i dopune financijskog plana koje su se uvrstile u ovaj prijedlog.</w:t>
      </w:r>
    </w:p>
    <w:p w:rsidR="00B270B7" w:rsidRDefault="00B270B7" w:rsidP="00B27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Ovim V. </w:t>
      </w:r>
      <w:r w:rsidRPr="00057475">
        <w:rPr>
          <w:rFonts w:ascii="Arial" w:hAnsi="Arial" w:cs="Arial"/>
        </w:rPr>
        <w:t>izmjenama</w:t>
      </w:r>
      <w:r>
        <w:rPr>
          <w:rFonts w:ascii="Arial" w:hAnsi="Arial" w:cs="Arial"/>
        </w:rPr>
        <w:t xml:space="preserve"> i dopunama</w:t>
      </w:r>
      <w:r w:rsidRPr="00057475">
        <w:rPr>
          <w:rFonts w:ascii="Arial" w:hAnsi="Arial" w:cs="Arial"/>
        </w:rPr>
        <w:t xml:space="preserve"> Proračuna Grada Kastva za 20</w:t>
      </w:r>
      <w:r>
        <w:rPr>
          <w:rFonts w:ascii="Arial" w:hAnsi="Arial" w:cs="Arial"/>
        </w:rPr>
        <w:t>23</w:t>
      </w:r>
      <w:r w:rsidRPr="00057475">
        <w:rPr>
          <w:rFonts w:ascii="Arial" w:hAnsi="Arial" w:cs="Arial"/>
        </w:rPr>
        <w:t xml:space="preserve">. godinu predlaže se </w:t>
      </w:r>
      <w:r>
        <w:rPr>
          <w:rFonts w:ascii="Arial" w:hAnsi="Arial" w:cs="Arial"/>
        </w:rPr>
        <w:t>povećanje</w:t>
      </w:r>
      <w:r w:rsidRPr="00057475">
        <w:rPr>
          <w:rFonts w:ascii="Arial" w:hAnsi="Arial" w:cs="Arial"/>
        </w:rPr>
        <w:t xml:space="preserve"> prihoda i primitaka</w:t>
      </w:r>
      <w:r>
        <w:rPr>
          <w:rFonts w:ascii="Arial" w:hAnsi="Arial" w:cs="Arial"/>
        </w:rPr>
        <w:t xml:space="preserve"> za </w:t>
      </w:r>
      <w:r w:rsidR="00C434C0" w:rsidRPr="00C434C0">
        <w:rPr>
          <w:rFonts w:ascii="Arial" w:hAnsi="Arial" w:cs="Arial"/>
        </w:rPr>
        <w:t>953.447,14</w:t>
      </w:r>
      <w:r>
        <w:rPr>
          <w:rFonts w:ascii="Arial" w:hAnsi="Arial" w:cs="Arial"/>
        </w:rPr>
        <w:t xml:space="preserve"> </w:t>
      </w:r>
      <w:r w:rsidR="00C434C0">
        <w:rPr>
          <w:rFonts w:ascii="Arial" w:hAnsi="Arial" w:cs="Arial"/>
        </w:rPr>
        <w:t>EUR ili 5,4</w:t>
      </w:r>
      <w:r>
        <w:rPr>
          <w:rFonts w:ascii="Arial" w:hAnsi="Arial" w:cs="Arial"/>
        </w:rPr>
        <w:t>9 p.p.</w:t>
      </w:r>
      <w:r w:rsidRPr="0005747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te povećanje rashoda i izdataka za </w:t>
      </w:r>
      <w:r w:rsidR="00C434C0" w:rsidRPr="00C434C0">
        <w:rPr>
          <w:rFonts w:ascii="Arial" w:hAnsi="Arial" w:cs="Arial"/>
        </w:rPr>
        <w:t>928.873,37</w:t>
      </w:r>
      <w:r w:rsidR="00C43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, odnosno </w:t>
      </w:r>
      <w:r w:rsidR="00C434C0">
        <w:rPr>
          <w:rFonts w:ascii="Arial" w:hAnsi="Arial" w:cs="Arial"/>
        </w:rPr>
        <w:t>5,2</w:t>
      </w:r>
      <w:r>
        <w:rPr>
          <w:rFonts w:ascii="Arial" w:hAnsi="Arial" w:cs="Arial"/>
        </w:rPr>
        <w:t>7 p.p. u odnosu na tekući plan</w:t>
      </w:r>
      <w:r w:rsidRPr="00057475">
        <w:rPr>
          <w:rFonts w:ascii="Arial" w:hAnsi="Arial" w:cs="Arial"/>
        </w:rPr>
        <w:t xml:space="preserve">. Nakon ovih izmjena prihodi i primici iznose </w:t>
      </w:r>
      <w:r w:rsidR="00C434C0" w:rsidRPr="00C434C0">
        <w:rPr>
          <w:rFonts w:ascii="Arial" w:hAnsi="Arial" w:cs="Arial"/>
        </w:rPr>
        <w:t>18.317.312,91</w:t>
      </w:r>
      <w:r w:rsidR="00C43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, a rashodi i izdaci </w:t>
      </w:r>
      <w:r w:rsidR="00C434C0" w:rsidRPr="00C434C0">
        <w:rPr>
          <w:rFonts w:ascii="Arial" w:hAnsi="Arial" w:cs="Arial"/>
        </w:rPr>
        <w:t>18.541.236,22</w:t>
      </w:r>
      <w:r w:rsidR="00C434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EUR</w:t>
      </w:r>
      <w:r w:rsidRPr="00057475">
        <w:rPr>
          <w:rFonts w:ascii="Arial" w:hAnsi="Arial" w:cs="Arial"/>
        </w:rPr>
        <w:t xml:space="preserve">. Razlika iznosi </w:t>
      </w:r>
      <w:r w:rsidRPr="00B270B7">
        <w:rPr>
          <w:rFonts w:ascii="Arial" w:hAnsi="Arial" w:cs="Arial"/>
        </w:rPr>
        <w:t>223.923,31</w:t>
      </w:r>
      <w:r>
        <w:rPr>
          <w:rFonts w:ascii="Arial" w:hAnsi="Arial" w:cs="Arial"/>
        </w:rPr>
        <w:t xml:space="preserve"> EUR</w:t>
      </w:r>
      <w:r w:rsidRPr="00057475">
        <w:rPr>
          <w:rFonts w:ascii="Arial" w:hAnsi="Arial" w:cs="Arial"/>
        </w:rPr>
        <w:t xml:space="preserve">. Jedno od osnovnih proračunskih načela je da proračun mora biti uravnotežen. Uravnoteženje se postiže planiranjem bilančne pozicije na računu 9 – Vlastiti izvori (Rezultat poslovanja - preneseni višak/manjak iz prethodnih godina). </w:t>
      </w:r>
    </w:p>
    <w:p w:rsidR="00B270B7" w:rsidRDefault="00B270B7" w:rsidP="00B270B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Predlaže se stupanje na snagu prvog dana od dana objave u Službenim novinama s obzirom da je odmah po usvajanju rebalansa potrebno izvršiti pojedina ugovaranja i aktivnosti kako bi bile izvršene do kraja tekuće godine.</w:t>
      </w:r>
    </w:p>
    <w:p w:rsidR="002269CE" w:rsidRDefault="002269CE" w:rsidP="005972EE">
      <w:pPr>
        <w:jc w:val="both"/>
        <w:rPr>
          <w:rFonts w:ascii="Arial" w:hAnsi="Arial" w:cs="Arial"/>
        </w:rPr>
      </w:pPr>
    </w:p>
    <w:p w:rsidR="000C466B" w:rsidRDefault="000C466B" w:rsidP="003C5823">
      <w:pPr>
        <w:jc w:val="both"/>
        <w:rPr>
          <w:rFonts w:ascii="Arial" w:hAnsi="Arial" w:cs="Arial"/>
          <w:b/>
        </w:rPr>
      </w:pPr>
    </w:p>
    <w:p w:rsidR="00992E85" w:rsidRDefault="00992E85" w:rsidP="003C5823">
      <w:pPr>
        <w:jc w:val="both"/>
        <w:rPr>
          <w:rFonts w:ascii="Arial" w:hAnsi="Arial" w:cs="Arial"/>
          <w:b/>
        </w:rPr>
      </w:pPr>
    </w:p>
    <w:p w:rsidR="00992E85" w:rsidRDefault="00992E85" w:rsidP="003C5823">
      <w:pPr>
        <w:jc w:val="both"/>
        <w:rPr>
          <w:rFonts w:ascii="Arial" w:hAnsi="Arial" w:cs="Arial"/>
          <w:b/>
        </w:rPr>
      </w:pPr>
    </w:p>
    <w:p w:rsidR="005F5ACA" w:rsidRDefault="005F5ACA" w:rsidP="003C5823">
      <w:pPr>
        <w:jc w:val="both"/>
        <w:rPr>
          <w:rFonts w:ascii="Arial" w:hAnsi="Arial" w:cs="Arial"/>
          <w:b/>
        </w:rPr>
      </w:pPr>
    </w:p>
    <w:p w:rsidR="005F5ACA" w:rsidRDefault="005F5ACA" w:rsidP="003C5823">
      <w:pPr>
        <w:jc w:val="both"/>
        <w:rPr>
          <w:rFonts w:ascii="Arial" w:hAnsi="Arial" w:cs="Arial"/>
          <w:b/>
        </w:rPr>
      </w:pPr>
    </w:p>
    <w:p w:rsidR="005F5ACA" w:rsidRDefault="005F5ACA" w:rsidP="003C5823">
      <w:pPr>
        <w:jc w:val="both"/>
        <w:rPr>
          <w:rFonts w:ascii="Arial" w:hAnsi="Arial" w:cs="Arial"/>
          <w:b/>
        </w:rPr>
      </w:pPr>
    </w:p>
    <w:p w:rsidR="005F5ACA" w:rsidRDefault="005F5ACA" w:rsidP="003C5823">
      <w:pPr>
        <w:jc w:val="both"/>
        <w:rPr>
          <w:rFonts w:ascii="Arial" w:hAnsi="Arial" w:cs="Arial"/>
          <w:b/>
        </w:rPr>
      </w:pPr>
    </w:p>
    <w:p w:rsidR="005F5ACA" w:rsidRDefault="005F5ACA" w:rsidP="003C5823">
      <w:pPr>
        <w:jc w:val="both"/>
        <w:rPr>
          <w:rFonts w:ascii="Arial" w:hAnsi="Arial" w:cs="Arial"/>
          <w:b/>
        </w:rPr>
      </w:pPr>
    </w:p>
    <w:p w:rsidR="00BC3972" w:rsidRDefault="004442D6" w:rsidP="003C5823">
      <w:pPr>
        <w:jc w:val="both"/>
        <w:rPr>
          <w:rFonts w:ascii="Arial" w:hAnsi="Arial" w:cs="Arial"/>
          <w:b/>
        </w:rPr>
      </w:pPr>
      <w:r w:rsidRPr="005F5ACA">
        <w:rPr>
          <w:rFonts w:ascii="Arial" w:hAnsi="Arial" w:cs="Arial"/>
          <w:b/>
        </w:rPr>
        <w:lastRenderedPageBreak/>
        <w:t xml:space="preserve">II. </w:t>
      </w:r>
      <w:r w:rsidR="00244CCB">
        <w:rPr>
          <w:rFonts w:ascii="Arial" w:hAnsi="Arial" w:cs="Arial"/>
          <w:b/>
        </w:rPr>
        <w:t>OBRAZLOŽENJE IZMJENA I DOPUNA</w:t>
      </w:r>
    </w:p>
    <w:p w:rsidR="00244CCB" w:rsidRDefault="00244CCB" w:rsidP="00244CCB">
      <w:pPr>
        <w:jc w:val="both"/>
        <w:rPr>
          <w:rFonts w:ascii="Arial" w:hAnsi="Arial" w:cs="Arial"/>
        </w:rPr>
      </w:pPr>
      <w:r w:rsidRPr="00057475">
        <w:rPr>
          <w:rFonts w:ascii="Arial" w:hAnsi="Arial" w:cs="Arial"/>
        </w:rPr>
        <w:t>U nastavku se daje obrazloženje izmjena u općem dijelu proračuna, odnosno struktura prihoda i rashoda te primitak</w:t>
      </w:r>
      <w:r w:rsidR="00884AA1">
        <w:rPr>
          <w:rFonts w:ascii="Arial" w:hAnsi="Arial" w:cs="Arial"/>
        </w:rPr>
        <w:t xml:space="preserve">a i izdataka koje se predlažu </w:t>
      </w:r>
      <w:r w:rsidR="00497876">
        <w:rPr>
          <w:rFonts w:ascii="Arial" w:hAnsi="Arial" w:cs="Arial"/>
        </w:rPr>
        <w:t>V</w:t>
      </w:r>
      <w:r w:rsidRPr="00057475">
        <w:rPr>
          <w:rFonts w:ascii="Arial" w:hAnsi="Arial" w:cs="Arial"/>
        </w:rPr>
        <w:t>. Izmjenama</w:t>
      </w:r>
      <w:r>
        <w:rPr>
          <w:rFonts w:ascii="Arial" w:hAnsi="Arial" w:cs="Arial"/>
        </w:rPr>
        <w:t xml:space="preserve"> i dopunama Proračuna za 2023</w:t>
      </w:r>
      <w:r w:rsidRPr="00057475">
        <w:rPr>
          <w:rFonts w:ascii="Arial" w:hAnsi="Arial" w:cs="Arial"/>
        </w:rPr>
        <w:t>. godinu, te obrazloženje izmjena u posebnom dijelu proračuna.</w:t>
      </w:r>
    </w:p>
    <w:p w:rsidR="003F1A48" w:rsidRDefault="003F1A48" w:rsidP="003F1A48">
      <w:pPr>
        <w:spacing w:after="0"/>
        <w:jc w:val="both"/>
        <w:rPr>
          <w:rFonts w:ascii="Arial" w:hAnsi="Arial" w:cs="Arial"/>
        </w:rPr>
      </w:pPr>
      <w:r w:rsidRPr="00844452">
        <w:rPr>
          <w:rFonts w:ascii="Arial" w:hAnsi="Arial" w:cs="Arial"/>
        </w:rPr>
        <w:t xml:space="preserve">Tablica 1.: Struktura </w:t>
      </w:r>
      <w:r w:rsidR="00497876">
        <w:rPr>
          <w:rFonts w:ascii="Arial" w:hAnsi="Arial" w:cs="Arial"/>
        </w:rPr>
        <w:t>V</w:t>
      </w:r>
      <w:r w:rsidR="003063C5">
        <w:rPr>
          <w:rFonts w:ascii="Arial" w:hAnsi="Arial" w:cs="Arial"/>
        </w:rPr>
        <w:t>. Izmjena i dopuna p</w:t>
      </w:r>
      <w:r w:rsidR="008B482A" w:rsidRPr="00844452">
        <w:rPr>
          <w:rFonts w:ascii="Arial" w:hAnsi="Arial" w:cs="Arial"/>
        </w:rPr>
        <w:t>roračuna Grada Kastva za 202</w:t>
      </w:r>
      <w:r w:rsidR="00545C66" w:rsidRPr="00844452">
        <w:rPr>
          <w:rFonts w:ascii="Arial" w:hAnsi="Arial" w:cs="Arial"/>
        </w:rPr>
        <w:t>3</w:t>
      </w:r>
      <w:r w:rsidRPr="00844452">
        <w:rPr>
          <w:rFonts w:ascii="Arial" w:hAnsi="Arial" w:cs="Arial"/>
        </w:rPr>
        <w:t>. godinu</w:t>
      </w:r>
    </w:p>
    <w:tbl>
      <w:tblPr>
        <w:tblW w:w="107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4537"/>
        <w:gridCol w:w="1701"/>
        <w:gridCol w:w="1701"/>
        <w:gridCol w:w="850"/>
        <w:gridCol w:w="1540"/>
      </w:tblGrid>
      <w:tr w:rsidR="00884AA1" w:rsidRPr="00884AA1" w:rsidTr="007210A7">
        <w:trPr>
          <w:trHeight w:val="258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884AA1" w:rsidRPr="00884AA1" w:rsidTr="007210A7">
        <w:trPr>
          <w:trHeight w:val="258"/>
        </w:trPr>
        <w:tc>
          <w:tcPr>
            <w:tcW w:w="496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884AA1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A.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884AA1" w:rsidRPr="00884AA1" w:rsidRDefault="00884AA1" w:rsidP="00884AA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</w:tr>
      <w:tr w:rsidR="00C434C0" w:rsidRPr="00884AA1" w:rsidTr="007210A7">
        <w:trPr>
          <w:trHeight w:val="306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12.091.658,85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508.698,17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4.2%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12.600.357,02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1.872.206,92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444.748,97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23.8%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2.316.955,89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8.349.234,10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474.165,87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5.7%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8.823.399,97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7.677.098,32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454.707,50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8.131.805,82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-2.062.466,65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24.573,77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-1.2%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-2.037.892,88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B.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3.400.000,00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1.586.030,43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1.586.030,43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1.813.969,57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1.813.969,57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C.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CE4D6"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C434C0" w:rsidRPr="00884AA1" w:rsidTr="007210A7">
        <w:trPr>
          <w:trHeight w:val="258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434C0" w:rsidRPr="00884AA1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84A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248.497,08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-24.573,77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-9.9%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223.923,31</w:t>
            </w:r>
          </w:p>
        </w:tc>
      </w:tr>
    </w:tbl>
    <w:p w:rsidR="00884AA1" w:rsidRDefault="00884AA1" w:rsidP="003C5823">
      <w:pPr>
        <w:jc w:val="both"/>
        <w:rPr>
          <w:rFonts w:ascii="Arial" w:hAnsi="Arial" w:cs="Arial"/>
          <w:b/>
        </w:rPr>
      </w:pPr>
    </w:p>
    <w:p w:rsidR="00FA3300" w:rsidRDefault="00FA3300" w:rsidP="003C5823">
      <w:pPr>
        <w:jc w:val="both"/>
        <w:rPr>
          <w:rFonts w:ascii="Arial" w:hAnsi="Arial" w:cs="Arial"/>
          <w:b/>
        </w:rPr>
      </w:pPr>
      <w:r w:rsidRPr="00844452">
        <w:rPr>
          <w:rFonts w:ascii="Arial" w:hAnsi="Arial" w:cs="Arial"/>
          <w:b/>
        </w:rPr>
        <w:t>a) PRIHODI</w:t>
      </w:r>
      <w:r w:rsidR="00FE7177" w:rsidRPr="00844452">
        <w:rPr>
          <w:rFonts w:ascii="Arial" w:hAnsi="Arial" w:cs="Arial"/>
          <w:b/>
        </w:rPr>
        <w:t xml:space="preserve"> I PRIMICI</w:t>
      </w:r>
    </w:p>
    <w:p w:rsidR="00A20A1C" w:rsidRDefault="00A20A1C" w:rsidP="003C5823">
      <w:pPr>
        <w:jc w:val="both"/>
        <w:rPr>
          <w:rFonts w:ascii="Arial" w:hAnsi="Arial" w:cs="Arial"/>
        </w:rPr>
      </w:pPr>
      <w:r w:rsidRPr="00A20A1C">
        <w:rPr>
          <w:rFonts w:ascii="Arial" w:hAnsi="Arial" w:cs="Arial"/>
        </w:rPr>
        <w:t>Tablica 2: Planirani prihodi i primici Proračuna Grada Kastva za 2023. godinu i prijedlog</w:t>
      </w:r>
      <w:r w:rsidRPr="000E77B1">
        <w:rPr>
          <w:rFonts w:ascii="Arial" w:hAnsi="Arial" w:cs="Arial"/>
        </w:rPr>
        <w:t xml:space="preserve"> povećanja/smanjenja</w:t>
      </w:r>
    </w:p>
    <w:tbl>
      <w:tblPr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66"/>
        <w:gridCol w:w="4395"/>
        <w:gridCol w:w="1670"/>
        <w:gridCol w:w="31"/>
        <w:gridCol w:w="1260"/>
        <w:gridCol w:w="16"/>
        <w:gridCol w:w="993"/>
        <w:gridCol w:w="1559"/>
      </w:tblGrid>
      <w:tr w:rsidR="00497876" w:rsidRPr="00497876" w:rsidTr="00C434C0">
        <w:trPr>
          <w:trHeight w:val="264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497876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497876" w:rsidRPr="00497876" w:rsidTr="00C434C0">
        <w:trPr>
          <w:trHeight w:val="264"/>
        </w:trPr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9787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7876" w:rsidRPr="00497876" w:rsidRDefault="00497876" w:rsidP="0049787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12.091.658,85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508.698,17</w:t>
            </w:r>
          </w:p>
        </w:tc>
        <w:tc>
          <w:tcPr>
            <w:tcW w:w="10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4.2%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12.600.357,02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poreza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5.980.546,53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0.2%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5.994.546,53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4.148.891,32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187.051,33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4.335.942,65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302.251,00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-11.000,00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-3.6%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291.251,00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1.608.620,00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318.736,84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1.927.356,84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usluga, prihodi od donacija i povrati po protestira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nim jamstvima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-0.3%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35.310,00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Kazne, upravne mjere i ostali prihodi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15.950,00</w:t>
            </w:r>
          </w:p>
        </w:tc>
      </w:tr>
      <w:tr w:rsidR="00C434C0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C434C0" w:rsidRDefault="00C434C0" w:rsidP="00C434C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434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1.872.206,92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C434C0" w:rsidRDefault="00C434C0" w:rsidP="00C434C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434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444.748,97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C434C0" w:rsidRDefault="00C434C0" w:rsidP="00C434C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434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23.8%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C434C0" w:rsidRDefault="00C434C0" w:rsidP="00C434C0">
            <w:pPr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434C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2.316.955,89</w:t>
            </w:r>
          </w:p>
        </w:tc>
      </w:tr>
      <w:tr w:rsidR="00C434C0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proofErr w:type="spellStart"/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1.869.206,92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439.748,97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23.5%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2.308.955,89</w:t>
            </w:r>
          </w:p>
        </w:tc>
      </w:tr>
      <w:tr w:rsidR="00C434C0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72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F828A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proizvedene dugotrajne imovine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166.7%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3.400.000,00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84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Primici od zaduživanja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3.400.000,00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547.663,11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547.663,11</w:t>
            </w:r>
          </w:p>
        </w:tc>
      </w:tr>
      <w:tr w:rsidR="00F828AC" w:rsidRPr="00F828AC" w:rsidTr="00C434C0">
        <w:trPr>
          <w:trHeight w:val="264"/>
        </w:trPr>
        <w:tc>
          <w:tcPr>
            <w:tcW w:w="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547.663,11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0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828AC" w:rsidRPr="00F828AC" w:rsidRDefault="00F828AC" w:rsidP="00F828A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828A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547.663,11</w:t>
            </w:r>
          </w:p>
        </w:tc>
      </w:tr>
    </w:tbl>
    <w:p w:rsidR="00F828AC" w:rsidRDefault="00F828AC" w:rsidP="0012131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F828AC" w:rsidRDefault="00F828AC" w:rsidP="0012131E">
      <w:pPr>
        <w:spacing w:after="0"/>
        <w:jc w:val="both"/>
        <w:rPr>
          <w:rFonts w:ascii="Arial" w:eastAsia="Times New Roman" w:hAnsi="Arial" w:cs="Arial"/>
          <w:lang w:eastAsia="hr-HR"/>
        </w:rPr>
      </w:pPr>
    </w:p>
    <w:p w:rsidR="00F828AC" w:rsidRPr="00DD2870" w:rsidRDefault="00F828AC" w:rsidP="00F828AC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 xml:space="preserve">Predlaže </w:t>
      </w:r>
      <w:r w:rsidR="006D7BFF">
        <w:rPr>
          <w:rFonts w:ascii="Arial" w:eastAsia="Times New Roman" w:hAnsi="Arial" w:cs="Arial"/>
          <w:lang w:eastAsia="hr-HR"/>
        </w:rPr>
        <w:t>se povećanje</w:t>
      </w:r>
      <w:r>
        <w:rPr>
          <w:rFonts w:ascii="Arial" w:eastAsia="Times New Roman" w:hAnsi="Arial" w:cs="Arial"/>
          <w:lang w:eastAsia="hr-HR"/>
        </w:rPr>
        <w:t xml:space="preserve"> prihoda poslovanja za </w:t>
      </w:r>
      <w:r w:rsidR="006D7BFF">
        <w:rPr>
          <w:rFonts w:ascii="Arial" w:eastAsia="Times New Roman" w:hAnsi="Arial" w:cs="Arial"/>
          <w:lang w:eastAsia="hr-HR"/>
        </w:rPr>
        <w:t>508.698,17 EUR</w:t>
      </w:r>
      <w:r w:rsidRPr="00DD2870">
        <w:rPr>
          <w:rFonts w:ascii="Arial" w:eastAsia="Times New Roman" w:hAnsi="Arial" w:cs="Arial"/>
          <w:lang w:eastAsia="hr-HR"/>
        </w:rPr>
        <w:t xml:space="preserve"> na razinu od </w:t>
      </w:r>
      <w:r w:rsidR="006D7BFF">
        <w:rPr>
          <w:rFonts w:ascii="Arial" w:eastAsia="Times New Roman" w:hAnsi="Arial" w:cs="Arial"/>
          <w:lang w:eastAsia="hr-HR"/>
        </w:rPr>
        <w:t>12.600.357,02 EUR</w:t>
      </w:r>
      <w:r>
        <w:rPr>
          <w:rFonts w:ascii="Arial" w:eastAsia="Times New Roman" w:hAnsi="Arial" w:cs="Arial"/>
          <w:lang w:eastAsia="hr-HR"/>
        </w:rPr>
        <w:t>.</w:t>
      </w:r>
      <w:r w:rsidRPr="00DD2870">
        <w:rPr>
          <w:rFonts w:ascii="Arial" w:eastAsia="Times New Roman" w:hAnsi="Arial" w:cs="Arial"/>
          <w:lang w:eastAsia="hr-HR"/>
        </w:rPr>
        <w:t xml:space="preserve"> </w:t>
      </w:r>
    </w:p>
    <w:p w:rsidR="00F828AC" w:rsidRPr="00DD2870" w:rsidRDefault="00F828AC" w:rsidP="00F828AC">
      <w:pPr>
        <w:tabs>
          <w:tab w:val="left" w:pos="720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ab/>
        <w:t xml:space="preserve">Prihodi od prodaje nefinancijske imovine </w:t>
      </w:r>
      <w:r w:rsidR="006D7BFF">
        <w:rPr>
          <w:rFonts w:ascii="Arial" w:eastAsia="Times New Roman" w:hAnsi="Arial" w:cs="Arial"/>
          <w:lang w:eastAsia="hr-HR"/>
        </w:rPr>
        <w:t>povećavaju</w:t>
      </w:r>
      <w:r>
        <w:rPr>
          <w:rFonts w:ascii="Arial" w:eastAsia="Times New Roman" w:hAnsi="Arial" w:cs="Arial"/>
          <w:lang w:eastAsia="hr-HR"/>
        </w:rPr>
        <w:t xml:space="preserve"> </w:t>
      </w:r>
      <w:r w:rsidRPr="00DD2870">
        <w:rPr>
          <w:rFonts w:ascii="Arial" w:eastAsia="Times New Roman" w:hAnsi="Arial" w:cs="Arial"/>
          <w:lang w:eastAsia="hr-HR"/>
        </w:rPr>
        <w:t>se za</w:t>
      </w:r>
      <w:r>
        <w:rPr>
          <w:rFonts w:ascii="Arial" w:eastAsia="Times New Roman" w:hAnsi="Arial" w:cs="Arial"/>
          <w:lang w:eastAsia="hr-HR"/>
        </w:rPr>
        <w:t xml:space="preserve"> </w:t>
      </w:r>
      <w:r w:rsidR="00C434C0">
        <w:rPr>
          <w:rFonts w:ascii="Arial" w:eastAsia="Times New Roman" w:hAnsi="Arial" w:cs="Arial"/>
          <w:lang w:eastAsia="hr-HR"/>
        </w:rPr>
        <w:t>444</w:t>
      </w:r>
      <w:r w:rsidR="006D7BFF">
        <w:rPr>
          <w:rFonts w:ascii="Arial" w:eastAsia="Times New Roman" w:hAnsi="Arial" w:cs="Arial"/>
          <w:lang w:eastAsia="hr-HR"/>
        </w:rPr>
        <w:t>.748,97</w:t>
      </w:r>
      <w:r>
        <w:rPr>
          <w:rFonts w:ascii="Arial" w:eastAsia="Times New Roman" w:hAnsi="Arial" w:cs="Arial"/>
          <w:lang w:eastAsia="hr-HR"/>
        </w:rPr>
        <w:t xml:space="preserve"> </w:t>
      </w:r>
      <w:r w:rsidR="006D7BFF">
        <w:rPr>
          <w:rFonts w:ascii="Arial" w:eastAsia="Times New Roman" w:hAnsi="Arial" w:cs="Arial"/>
          <w:lang w:eastAsia="hr-HR"/>
        </w:rPr>
        <w:t>EUR</w:t>
      </w:r>
      <w:r w:rsidRPr="00DD2870">
        <w:rPr>
          <w:rFonts w:ascii="Arial" w:eastAsia="Times New Roman" w:hAnsi="Arial" w:cs="Arial"/>
          <w:lang w:eastAsia="hr-HR"/>
        </w:rPr>
        <w:t xml:space="preserve"> te iznose </w:t>
      </w:r>
      <w:r w:rsidR="00C434C0">
        <w:rPr>
          <w:rFonts w:ascii="Arial" w:eastAsia="Times New Roman" w:hAnsi="Arial" w:cs="Arial"/>
          <w:lang w:eastAsia="hr-HR"/>
        </w:rPr>
        <w:t>2.316</w:t>
      </w:r>
      <w:r w:rsidR="006D7BFF">
        <w:rPr>
          <w:rFonts w:ascii="Arial" w:eastAsia="Times New Roman" w:hAnsi="Arial" w:cs="Arial"/>
          <w:lang w:eastAsia="hr-HR"/>
        </w:rPr>
        <w:t>.955,89 EUR</w:t>
      </w:r>
      <w:r>
        <w:rPr>
          <w:rFonts w:ascii="Arial" w:eastAsia="Times New Roman" w:hAnsi="Arial" w:cs="Arial"/>
          <w:lang w:eastAsia="hr-HR"/>
        </w:rPr>
        <w:t xml:space="preserve">. </w:t>
      </w:r>
    </w:p>
    <w:p w:rsidR="00F828AC" w:rsidRPr="00B25B9A" w:rsidRDefault="00F828AC" w:rsidP="00F828AC">
      <w:pPr>
        <w:spacing w:after="0" w:line="240" w:lineRule="auto"/>
        <w:rPr>
          <w:rFonts w:ascii="Arial" w:eastAsia="Times New Roman" w:hAnsi="Arial" w:cs="Arial"/>
          <w:highlight w:val="yellow"/>
          <w:lang w:eastAsia="hr-HR"/>
        </w:rPr>
      </w:pPr>
    </w:p>
    <w:p w:rsidR="00F828AC" w:rsidRPr="00DD2870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DD2870">
        <w:rPr>
          <w:rFonts w:ascii="Arial" w:eastAsia="Times New Roman" w:hAnsi="Arial" w:cs="Arial"/>
          <w:b/>
          <w:bCs/>
          <w:iCs/>
          <w:lang w:eastAsia="hr-HR"/>
        </w:rPr>
        <w:t>61 Prihodi od poreza</w:t>
      </w:r>
    </w:p>
    <w:p w:rsidR="00F828AC" w:rsidRPr="00DD2870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DD2870">
        <w:rPr>
          <w:rFonts w:ascii="Arial" w:eastAsia="Times New Roman" w:hAnsi="Arial" w:cs="Arial"/>
          <w:lang w:eastAsia="hr-HR"/>
        </w:rPr>
        <w:tab/>
      </w:r>
    </w:p>
    <w:p w:rsidR="00F828AC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iCs/>
        </w:rPr>
      </w:pPr>
      <w:r w:rsidRPr="00B946E2">
        <w:rPr>
          <w:rFonts w:ascii="Arial" w:eastAsia="Times New Roman" w:hAnsi="Arial" w:cs="Arial"/>
          <w:iCs/>
        </w:rPr>
        <w:t xml:space="preserve">Ovim izmjenama ukupni prihodi od poreza se </w:t>
      </w:r>
      <w:r>
        <w:rPr>
          <w:rFonts w:ascii="Arial" w:eastAsia="Times New Roman" w:hAnsi="Arial" w:cs="Arial"/>
          <w:iCs/>
        </w:rPr>
        <w:t>povećavaju</w:t>
      </w:r>
      <w:r w:rsidRPr="00B946E2">
        <w:rPr>
          <w:rFonts w:ascii="Arial" w:eastAsia="Times New Roman" w:hAnsi="Arial" w:cs="Arial"/>
          <w:iCs/>
        </w:rPr>
        <w:t xml:space="preserve"> za </w:t>
      </w:r>
      <w:r w:rsidR="00FF00AE">
        <w:rPr>
          <w:rFonts w:ascii="Arial" w:eastAsia="Times New Roman" w:hAnsi="Arial" w:cs="Arial"/>
          <w:iCs/>
        </w:rPr>
        <w:t xml:space="preserve">14.000 EUR, a odnosi se </w:t>
      </w:r>
      <w:r>
        <w:rPr>
          <w:rFonts w:ascii="Arial" w:eastAsia="Times New Roman" w:hAnsi="Arial" w:cs="Arial"/>
          <w:iCs/>
        </w:rPr>
        <w:t>na usklađenje s realizacijom prihoda od poreza na potrošnju.</w:t>
      </w:r>
    </w:p>
    <w:p w:rsidR="00F828AC" w:rsidRPr="00B25B9A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highlight w:val="yellow"/>
        </w:rPr>
      </w:pPr>
    </w:p>
    <w:p w:rsidR="00F828AC" w:rsidRPr="00E412A6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E412A6">
        <w:rPr>
          <w:rFonts w:ascii="Arial" w:eastAsia="Times New Roman" w:hAnsi="Arial" w:cs="Arial"/>
          <w:b/>
          <w:bCs/>
          <w:iCs/>
          <w:lang w:eastAsia="hr-HR"/>
        </w:rPr>
        <w:t xml:space="preserve">63 Pomoći </w:t>
      </w:r>
    </w:p>
    <w:p w:rsidR="00F828AC" w:rsidRPr="00E412A6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</w:p>
    <w:p w:rsidR="00F828AC" w:rsidRPr="00E412A6" w:rsidRDefault="00F828AC" w:rsidP="00BA47C1">
      <w:pPr>
        <w:spacing w:after="0" w:line="240" w:lineRule="auto"/>
        <w:ind w:firstLine="720"/>
        <w:rPr>
          <w:rFonts w:ascii="Arial" w:eastAsia="Times New Roman" w:hAnsi="Arial" w:cs="Arial"/>
          <w:iCs/>
          <w:lang w:eastAsia="hr-HR"/>
        </w:rPr>
      </w:pPr>
      <w:r w:rsidRPr="00E412A6">
        <w:rPr>
          <w:rFonts w:ascii="Arial" w:eastAsia="Times New Roman" w:hAnsi="Arial" w:cs="Arial"/>
          <w:iCs/>
          <w:lang w:eastAsia="hr-HR"/>
        </w:rPr>
        <w:t xml:space="preserve">Ukupan iznos pomoći iz inozemstva i od subjekata unutar općeg proračuna planira se u iznosu od </w:t>
      </w:r>
      <w:r w:rsidR="00FF00AE">
        <w:rPr>
          <w:rFonts w:ascii="Arial" w:eastAsia="Times New Roman" w:hAnsi="Arial" w:cs="Arial"/>
          <w:iCs/>
          <w:lang w:eastAsia="hr-HR"/>
        </w:rPr>
        <w:t>4.335.942,65 EUR</w:t>
      </w:r>
      <w:r w:rsidRPr="00E412A6">
        <w:rPr>
          <w:rFonts w:ascii="Arial" w:eastAsia="Times New Roman" w:hAnsi="Arial" w:cs="Arial"/>
          <w:iCs/>
          <w:lang w:eastAsia="hr-HR"/>
        </w:rPr>
        <w:t xml:space="preserve"> što je u odnosu na </w:t>
      </w:r>
      <w:r>
        <w:rPr>
          <w:rFonts w:ascii="Arial" w:eastAsia="Times New Roman" w:hAnsi="Arial" w:cs="Arial"/>
          <w:iCs/>
          <w:lang w:eastAsia="hr-HR"/>
        </w:rPr>
        <w:t xml:space="preserve">tekući </w:t>
      </w:r>
      <w:r w:rsidR="00FF00AE">
        <w:rPr>
          <w:rFonts w:ascii="Arial" w:eastAsia="Times New Roman" w:hAnsi="Arial" w:cs="Arial"/>
          <w:iCs/>
          <w:lang w:eastAsia="hr-HR"/>
        </w:rPr>
        <w:t>plan povećanje</w:t>
      </w:r>
      <w:r w:rsidRPr="00E412A6">
        <w:rPr>
          <w:rFonts w:ascii="Arial" w:eastAsia="Times New Roman" w:hAnsi="Arial" w:cs="Arial"/>
          <w:iCs/>
          <w:lang w:eastAsia="hr-HR"/>
        </w:rPr>
        <w:t xml:space="preserve"> za </w:t>
      </w:r>
      <w:r w:rsidR="00FF00AE">
        <w:rPr>
          <w:rFonts w:ascii="Arial" w:eastAsia="Times New Roman" w:hAnsi="Arial" w:cs="Arial"/>
          <w:iCs/>
          <w:lang w:eastAsia="hr-HR"/>
        </w:rPr>
        <w:t>187.051,33 EUR.</w:t>
      </w:r>
    </w:p>
    <w:p w:rsidR="00F828AC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</w:p>
    <w:p w:rsidR="00F828AC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E412A6">
        <w:rPr>
          <w:rFonts w:ascii="Arial" w:eastAsia="Times New Roman" w:hAnsi="Arial" w:cs="Arial"/>
          <w:iCs/>
          <w:lang w:eastAsia="hr-HR"/>
        </w:rPr>
        <w:t>Izmjene se odnose na:</w:t>
      </w:r>
    </w:p>
    <w:p w:rsidR="00F828AC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</w:t>
      </w:r>
      <w:r w:rsidR="00FF00AE">
        <w:rPr>
          <w:rFonts w:ascii="Arial" w:eastAsia="Times New Roman" w:hAnsi="Arial" w:cs="Arial"/>
          <w:iCs/>
          <w:lang w:eastAsia="hr-HR"/>
        </w:rPr>
        <w:t xml:space="preserve">planiranje </w:t>
      </w:r>
      <w:r>
        <w:rPr>
          <w:rFonts w:ascii="Arial" w:eastAsia="Times New Roman" w:hAnsi="Arial" w:cs="Arial"/>
          <w:iCs/>
          <w:lang w:eastAsia="hr-HR"/>
        </w:rPr>
        <w:t xml:space="preserve">prihoda od tekućih pomoći PGŽ </w:t>
      </w:r>
      <w:r w:rsidR="00FF00AE">
        <w:rPr>
          <w:rFonts w:ascii="Arial" w:eastAsia="Times New Roman" w:hAnsi="Arial" w:cs="Arial"/>
          <w:iCs/>
          <w:lang w:eastAsia="hr-HR"/>
        </w:rPr>
        <w:t>u iznosu 3.020 EUR za prijavljeni projekt sufinanciranja prijevoza onkoloških bolesnika te za manifestaciju Bela nedeja</w:t>
      </w:r>
    </w:p>
    <w:p w:rsidR="00FF00AE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smanjenje k</w:t>
      </w:r>
      <w:r w:rsidR="00FF00AE">
        <w:rPr>
          <w:rFonts w:ascii="Arial" w:eastAsia="Times New Roman" w:hAnsi="Arial" w:cs="Arial"/>
          <w:iCs/>
          <w:lang w:eastAsia="hr-HR"/>
        </w:rPr>
        <w:t xml:space="preserve">apitalnih pomoći PGŽ u skladu sa za sada </w:t>
      </w:r>
      <w:r>
        <w:rPr>
          <w:rFonts w:ascii="Arial" w:eastAsia="Times New Roman" w:hAnsi="Arial" w:cs="Arial"/>
          <w:iCs/>
          <w:lang w:eastAsia="hr-HR"/>
        </w:rPr>
        <w:t xml:space="preserve">odobrenim projektima </w:t>
      </w:r>
    </w:p>
    <w:p w:rsidR="00FF00AE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</w:t>
      </w:r>
      <w:r w:rsidR="00FF00AE">
        <w:rPr>
          <w:rFonts w:ascii="Arial" w:eastAsia="Times New Roman" w:hAnsi="Arial" w:cs="Arial"/>
          <w:iCs/>
          <w:lang w:eastAsia="hr-HR"/>
        </w:rPr>
        <w:t xml:space="preserve">povećanje kapitalnih pomoći iz državnog proračuna za dio investicije ceste GMU3 u RZ </w:t>
      </w:r>
      <w:proofErr w:type="spellStart"/>
      <w:r w:rsidR="00FF00AE">
        <w:rPr>
          <w:rFonts w:ascii="Arial" w:eastAsia="Times New Roman" w:hAnsi="Arial" w:cs="Arial"/>
          <w:iCs/>
          <w:lang w:eastAsia="hr-HR"/>
        </w:rPr>
        <w:t>Žegoti</w:t>
      </w:r>
      <w:proofErr w:type="spellEnd"/>
      <w:r w:rsidR="00FF00AE">
        <w:rPr>
          <w:rFonts w:ascii="Arial" w:eastAsia="Times New Roman" w:hAnsi="Arial" w:cs="Arial"/>
          <w:iCs/>
          <w:lang w:eastAsia="hr-HR"/>
        </w:rPr>
        <w:t xml:space="preserve"> koji se odnosi na VIK te za odobrena sredstva za uređenje prometa kod glazbene škole u </w:t>
      </w:r>
      <w:proofErr w:type="spellStart"/>
      <w:r w:rsidR="00FF00AE">
        <w:rPr>
          <w:rFonts w:ascii="Arial" w:eastAsia="Times New Roman" w:hAnsi="Arial" w:cs="Arial"/>
          <w:iCs/>
          <w:lang w:eastAsia="hr-HR"/>
        </w:rPr>
        <w:t>Tometićima</w:t>
      </w:r>
      <w:proofErr w:type="spellEnd"/>
      <w:r w:rsidR="00FF00AE">
        <w:rPr>
          <w:rFonts w:ascii="Arial" w:eastAsia="Times New Roman" w:hAnsi="Arial" w:cs="Arial"/>
          <w:iCs/>
          <w:lang w:eastAsia="hr-HR"/>
        </w:rPr>
        <w:t xml:space="preserve"> </w:t>
      </w:r>
    </w:p>
    <w:p w:rsidR="00F828AC" w:rsidRDefault="00FF00AE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dodavanje sredstava za realizaciju projekta sufinanciranja troškova stanovanja mladima i mladim obiteljima 18.720 EUR</w:t>
      </w:r>
    </w:p>
    <w:p w:rsidR="00FF00AE" w:rsidRDefault="00FF00AE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- 30.000 EUR za izradu dokumentacije – Strategija zelene urbane obnove</w:t>
      </w:r>
    </w:p>
    <w:p w:rsidR="00FF00AE" w:rsidRDefault="00FF00AE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- 6.125 EUR za nabavu </w:t>
      </w:r>
      <w:proofErr w:type="spellStart"/>
      <w:r>
        <w:rPr>
          <w:rFonts w:ascii="Arial" w:eastAsia="Times New Roman" w:hAnsi="Arial" w:cs="Arial"/>
          <w:iCs/>
          <w:lang w:eastAsia="hr-HR"/>
        </w:rPr>
        <w:t>kompostera</w:t>
      </w:r>
      <w:proofErr w:type="spellEnd"/>
      <w:r>
        <w:rPr>
          <w:rFonts w:ascii="Arial" w:eastAsia="Times New Roman" w:hAnsi="Arial" w:cs="Arial"/>
          <w:iCs/>
          <w:lang w:eastAsia="hr-HR"/>
        </w:rPr>
        <w:t xml:space="preserve"> – sufinanciranje FZOEU</w:t>
      </w:r>
    </w:p>
    <w:p w:rsidR="00BA47C1" w:rsidRDefault="00BA47C1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- kod DV Vladimir Nazor planiraju se sredstva za odobreni </w:t>
      </w:r>
      <w:proofErr w:type="spellStart"/>
      <w:r>
        <w:rPr>
          <w:rFonts w:ascii="Arial" w:eastAsia="Times New Roman" w:hAnsi="Arial" w:cs="Arial"/>
          <w:iCs/>
          <w:lang w:eastAsia="hr-HR"/>
        </w:rPr>
        <w:t>Erasmus</w:t>
      </w:r>
      <w:proofErr w:type="spellEnd"/>
      <w:r>
        <w:rPr>
          <w:rFonts w:ascii="Arial" w:eastAsia="Times New Roman" w:hAnsi="Arial" w:cs="Arial"/>
          <w:iCs/>
          <w:lang w:eastAsia="hr-HR"/>
        </w:rPr>
        <w:t>+ program u iznosu 21.000 EUR</w:t>
      </w:r>
    </w:p>
    <w:p w:rsidR="00F828AC" w:rsidRDefault="00F828AC" w:rsidP="00BA47C1">
      <w:pPr>
        <w:spacing w:after="0" w:line="240" w:lineRule="auto"/>
        <w:ind w:left="1068"/>
        <w:contextualSpacing/>
        <w:rPr>
          <w:rFonts w:ascii="Arial" w:eastAsia="Times New Roman" w:hAnsi="Arial" w:cs="Arial"/>
          <w:color w:val="000000"/>
        </w:rPr>
      </w:pPr>
    </w:p>
    <w:p w:rsidR="00F828AC" w:rsidRPr="007677DE" w:rsidRDefault="00F828AC" w:rsidP="00BA47C1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iCs/>
          <w:lang w:eastAsia="hr-HR"/>
        </w:rPr>
      </w:pPr>
      <w:r w:rsidRPr="007677DE">
        <w:rPr>
          <w:rFonts w:ascii="Arial" w:eastAsia="Times New Roman" w:hAnsi="Arial" w:cs="Arial"/>
          <w:b/>
          <w:bCs/>
          <w:iCs/>
          <w:lang w:eastAsia="hr-HR"/>
        </w:rPr>
        <w:t>64 Prihodi od imovine</w:t>
      </w:r>
    </w:p>
    <w:p w:rsidR="00F828AC" w:rsidRPr="007677DE" w:rsidRDefault="00F828AC" w:rsidP="00BA47C1">
      <w:pPr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BE241E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7677DE">
        <w:rPr>
          <w:rFonts w:ascii="Arial" w:eastAsia="Times New Roman" w:hAnsi="Arial" w:cs="Arial"/>
          <w:b/>
          <w:bCs/>
          <w:lang w:eastAsia="hr-HR"/>
        </w:rPr>
        <w:tab/>
      </w:r>
      <w:r w:rsidR="00BE241E">
        <w:rPr>
          <w:rFonts w:ascii="Arial" w:eastAsia="Times New Roman" w:hAnsi="Arial" w:cs="Arial"/>
          <w:iCs/>
          <w:lang w:eastAsia="hr-HR"/>
        </w:rPr>
        <w:t>Smanjuju</w:t>
      </w:r>
      <w:r>
        <w:rPr>
          <w:rFonts w:ascii="Arial" w:eastAsia="Times New Roman" w:hAnsi="Arial" w:cs="Arial"/>
          <w:iCs/>
          <w:lang w:eastAsia="hr-HR"/>
        </w:rPr>
        <w:t xml:space="preserve"> se za </w:t>
      </w:r>
      <w:r w:rsidR="00BE241E">
        <w:rPr>
          <w:rFonts w:ascii="Arial" w:eastAsia="Times New Roman" w:hAnsi="Arial" w:cs="Arial"/>
          <w:iCs/>
          <w:lang w:eastAsia="hr-HR"/>
        </w:rPr>
        <w:t>11.000 EUR</w:t>
      </w:r>
      <w:r>
        <w:rPr>
          <w:rFonts w:ascii="Arial" w:eastAsia="Times New Roman" w:hAnsi="Arial" w:cs="Arial"/>
          <w:iCs/>
          <w:lang w:eastAsia="hr-HR"/>
        </w:rPr>
        <w:t xml:space="preserve"> što je rezultat očekivane realizacije do kraja godine na pozicijama zakupa poslovnih prostora</w:t>
      </w:r>
      <w:r w:rsidR="00BE241E">
        <w:rPr>
          <w:rFonts w:ascii="Arial" w:eastAsia="Times New Roman" w:hAnsi="Arial" w:cs="Arial"/>
          <w:iCs/>
          <w:lang w:eastAsia="hr-HR"/>
        </w:rPr>
        <w:t>.</w:t>
      </w:r>
    </w:p>
    <w:p w:rsidR="00F828AC" w:rsidRDefault="00F828AC" w:rsidP="00BA47C1">
      <w:pPr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7677DE">
        <w:rPr>
          <w:rFonts w:ascii="Arial" w:eastAsia="Times New Roman" w:hAnsi="Arial" w:cs="Arial"/>
          <w:iCs/>
          <w:lang w:eastAsia="hr-HR"/>
        </w:rPr>
        <w:tab/>
      </w:r>
    </w:p>
    <w:p w:rsidR="00F828AC" w:rsidRPr="009A5903" w:rsidRDefault="00F828AC" w:rsidP="00BA47C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lang w:eastAsia="hr-HR"/>
        </w:rPr>
      </w:pPr>
      <w:r w:rsidRPr="009A5903">
        <w:rPr>
          <w:rFonts w:ascii="Arial" w:eastAsia="Times New Roman" w:hAnsi="Arial" w:cs="Arial"/>
          <w:b/>
          <w:bCs/>
          <w:iCs/>
          <w:lang w:eastAsia="hr-HR"/>
        </w:rPr>
        <w:t>65 Prihodi od administrativnih pristojbi i po posebnim propisima</w:t>
      </w:r>
    </w:p>
    <w:p w:rsidR="00F828AC" w:rsidRPr="009A5903" w:rsidRDefault="00F828AC" w:rsidP="00BA47C1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F828AC" w:rsidRDefault="00F828AC" w:rsidP="00BA47C1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 xml:space="preserve">Povećavaju se za </w:t>
      </w:r>
      <w:r w:rsidR="00BE241E">
        <w:rPr>
          <w:rFonts w:ascii="Arial" w:eastAsia="Times New Roman" w:hAnsi="Arial" w:cs="Arial"/>
          <w:lang w:eastAsia="hr-HR"/>
        </w:rPr>
        <w:t>318.736,84 EUR</w:t>
      </w:r>
      <w:r>
        <w:rPr>
          <w:rFonts w:ascii="Arial" w:eastAsia="Times New Roman" w:hAnsi="Arial" w:cs="Arial"/>
          <w:lang w:eastAsia="hr-HR"/>
        </w:rPr>
        <w:t xml:space="preserve"> i iznose </w:t>
      </w:r>
      <w:r w:rsidR="00BE241E">
        <w:rPr>
          <w:rFonts w:ascii="Arial" w:eastAsia="Times New Roman" w:hAnsi="Arial" w:cs="Arial"/>
          <w:lang w:eastAsia="hr-HR"/>
        </w:rPr>
        <w:t>1.927.356,84 EUR</w:t>
      </w:r>
      <w:r>
        <w:rPr>
          <w:rFonts w:ascii="Arial" w:eastAsia="Times New Roman" w:hAnsi="Arial" w:cs="Arial"/>
          <w:lang w:eastAsia="hr-HR"/>
        </w:rPr>
        <w:t xml:space="preserve">. </w:t>
      </w:r>
      <w:r w:rsidR="00BE241E">
        <w:rPr>
          <w:rFonts w:ascii="Arial" w:eastAsia="Times New Roman" w:hAnsi="Arial" w:cs="Arial"/>
          <w:lang w:eastAsia="hr-HR"/>
        </w:rPr>
        <w:t>Povećanje se pretežito odnosi na prihod od komunalnog doprinosa u skladu s očekivanom realizacijom do kraja godine.</w:t>
      </w:r>
    </w:p>
    <w:p w:rsidR="00F828AC" w:rsidRDefault="00F828AC" w:rsidP="00BA47C1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:rsidR="00F828AC" w:rsidRPr="009A5903" w:rsidRDefault="00F828AC" w:rsidP="00BA47C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iCs/>
          <w:lang w:eastAsia="hr-HR"/>
        </w:rPr>
      </w:pPr>
      <w:r>
        <w:rPr>
          <w:rFonts w:ascii="Arial" w:eastAsia="Times New Roman" w:hAnsi="Arial" w:cs="Arial"/>
          <w:b/>
          <w:bCs/>
          <w:iCs/>
          <w:lang w:eastAsia="hr-HR"/>
        </w:rPr>
        <w:t>66</w:t>
      </w:r>
      <w:r w:rsidRPr="009A5903">
        <w:rPr>
          <w:rFonts w:ascii="Arial" w:eastAsia="Times New Roman" w:hAnsi="Arial" w:cs="Arial"/>
          <w:b/>
          <w:bCs/>
          <w:iCs/>
          <w:lang w:eastAsia="hr-HR"/>
        </w:rPr>
        <w:t xml:space="preserve"> Prihodi od </w:t>
      </w:r>
      <w:r>
        <w:rPr>
          <w:rFonts w:ascii="Arial" w:eastAsia="Times New Roman" w:hAnsi="Arial" w:cs="Arial"/>
          <w:b/>
          <w:bCs/>
          <w:iCs/>
          <w:lang w:eastAsia="hr-HR"/>
        </w:rPr>
        <w:t>prodaje proizvoda i robe te pruženih usluga</w:t>
      </w:r>
    </w:p>
    <w:p w:rsidR="00F828AC" w:rsidRPr="009A5903" w:rsidRDefault="00F828AC" w:rsidP="00BA47C1">
      <w:pPr>
        <w:spacing w:after="0" w:line="240" w:lineRule="auto"/>
        <w:rPr>
          <w:rFonts w:ascii="Arial" w:eastAsia="Times New Roman" w:hAnsi="Arial" w:cs="Arial"/>
          <w:color w:val="FF0000"/>
          <w:lang w:eastAsia="hr-HR"/>
        </w:rPr>
      </w:pPr>
    </w:p>
    <w:p w:rsidR="00F828AC" w:rsidRDefault="00BE241E" w:rsidP="00BA47C1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Usklađenje s očekivanom realizacijom do kraja godine.</w:t>
      </w:r>
    </w:p>
    <w:p w:rsidR="00F828AC" w:rsidRDefault="00F828AC" w:rsidP="00BA47C1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</w:p>
    <w:p w:rsidR="00F828AC" w:rsidRPr="00B25B9A" w:rsidRDefault="00F828AC" w:rsidP="00BA47C1">
      <w:pPr>
        <w:spacing w:after="0" w:line="240" w:lineRule="auto"/>
        <w:rPr>
          <w:rFonts w:ascii="Arial" w:eastAsia="Times New Roman" w:hAnsi="Arial" w:cs="Arial"/>
          <w:highlight w:val="yellow"/>
          <w:lang w:eastAsia="hr-HR"/>
        </w:rPr>
      </w:pPr>
    </w:p>
    <w:p w:rsidR="00F828AC" w:rsidRPr="006F0CD7" w:rsidRDefault="00F828AC" w:rsidP="00BA47C1">
      <w:pPr>
        <w:tabs>
          <w:tab w:val="left" w:pos="540"/>
          <w:tab w:val="left" w:pos="720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iCs/>
          <w:lang w:eastAsia="hr-HR"/>
        </w:rPr>
        <w:lastRenderedPageBreak/>
        <w:t>71</w:t>
      </w:r>
      <w:r w:rsidRPr="002F41EB">
        <w:rPr>
          <w:rFonts w:ascii="Arial" w:eastAsia="Times New Roman" w:hAnsi="Arial" w:cs="Arial"/>
          <w:b/>
          <w:iCs/>
          <w:lang w:eastAsia="hr-HR"/>
        </w:rPr>
        <w:tab/>
      </w:r>
      <w:r w:rsidRPr="00365DE1">
        <w:rPr>
          <w:rFonts w:ascii="Arial" w:eastAsia="Times New Roman" w:hAnsi="Arial" w:cs="Arial"/>
          <w:b/>
          <w:lang w:eastAsia="hr-HR"/>
        </w:rPr>
        <w:t xml:space="preserve">Prihodi od prodaje </w:t>
      </w:r>
      <w:proofErr w:type="spellStart"/>
      <w:r w:rsidRPr="00365DE1">
        <w:rPr>
          <w:rFonts w:ascii="Arial" w:eastAsia="Times New Roman" w:hAnsi="Arial" w:cs="Arial"/>
          <w:b/>
          <w:lang w:eastAsia="hr-HR"/>
        </w:rPr>
        <w:t>neproizvedene</w:t>
      </w:r>
      <w:proofErr w:type="spellEnd"/>
      <w:r w:rsidRPr="00365DE1">
        <w:rPr>
          <w:rFonts w:ascii="Arial" w:eastAsia="Times New Roman" w:hAnsi="Arial" w:cs="Arial"/>
          <w:b/>
          <w:lang w:eastAsia="hr-HR"/>
        </w:rPr>
        <w:t xml:space="preserve"> dugotrajne imovine</w:t>
      </w:r>
    </w:p>
    <w:p w:rsidR="00F828AC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lang w:eastAsia="hr-HR"/>
        </w:rPr>
      </w:pPr>
    </w:p>
    <w:p w:rsidR="00F828AC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Prihodi se </w:t>
      </w:r>
      <w:r w:rsidR="00BE241E">
        <w:rPr>
          <w:rFonts w:ascii="Arial" w:eastAsia="Times New Roman" w:hAnsi="Arial" w:cs="Arial"/>
          <w:iCs/>
          <w:lang w:eastAsia="hr-HR"/>
        </w:rPr>
        <w:t xml:space="preserve">povećavaju </w:t>
      </w:r>
      <w:r>
        <w:rPr>
          <w:rFonts w:ascii="Arial" w:eastAsia="Times New Roman" w:hAnsi="Arial" w:cs="Arial"/>
          <w:iCs/>
          <w:lang w:eastAsia="hr-HR"/>
        </w:rPr>
        <w:t xml:space="preserve">za </w:t>
      </w:r>
      <w:r w:rsidR="00BE241E">
        <w:rPr>
          <w:rFonts w:ascii="Arial" w:eastAsia="Times New Roman" w:hAnsi="Arial" w:cs="Arial"/>
          <w:iCs/>
          <w:lang w:eastAsia="hr-HR"/>
        </w:rPr>
        <w:t>4</w:t>
      </w:r>
      <w:r w:rsidR="00C434C0">
        <w:rPr>
          <w:rFonts w:ascii="Arial" w:eastAsia="Times New Roman" w:hAnsi="Arial" w:cs="Arial"/>
          <w:iCs/>
          <w:lang w:eastAsia="hr-HR"/>
        </w:rPr>
        <w:t>4</w:t>
      </w:r>
      <w:r w:rsidR="00BE241E">
        <w:rPr>
          <w:rFonts w:ascii="Arial" w:eastAsia="Times New Roman" w:hAnsi="Arial" w:cs="Arial"/>
          <w:iCs/>
          <w:lang w:eastAsia="hr-HR"/>
        </w:rPr>
        <w:t>4.748,97 EUR</w:t>
      </w:r>
      <w:r>
        <w:rPr>
          <w:rFonts w:ascii="Arial" w:eastAsia="Times New Roman" w:hAnsi="Arial" w:cs="Arial"/>
          <w:iCs/>
          <w:lang w:eastAsia="hr-HR"/>
        </w:rPr>
        <w:t xml:space="preserve"> s obzirom na </w:t>
      </w:r>
      <w:r w:rsidR="00BE241E">
        <w:rPr>
          <w:rFonts w:ascii="Arial" w:eastAsia="Times New Roman" w:hAnsi="Arial" w:cs="Arial"/>
          <w:iCs/>
          <w:lang w:eastAsia="hr-HR"/>
        </w:rPr>
        <w:t>očekiva</w:t>
      </w:r>
      <w:r w:rsidR="009F3C37">
        <w:rPr>
          <w:rFonts w:ascii="Arial" w:eastAsia="Times New Roman" w:hAnsi="Arial" w:cs="Arial"/>
          <w:iCs/>
          <w:lang w:eastAsia="hr-HR"/>
        </w:rPr>
        <w:t>nu realizaciju prodaje i zamjene</w:t>
      </w:r>
      <w:r w:rsidR="00BE241E">
        <w:rPr>
          <w:rFonts w:ascii="Arial" w:eastAsia="Times New Roman" w:hAnsi="Arial" w:cs="Arial"/>
          <w:iCs/>
          <w:lang w:eastAsia="hr-HR"/>
        </w:rPr>
        <w:t xml:space="preserve"> zemljišta do kraja godine</w:t>
      </w:r>
      <w:r>
        <w:rPr>
          <w:rFonts w:ascii="Arial" w:eastAsia="Times New Roman" w:hAnsi="Arial" w:cs="Arial"/>
          <w:iCs/>
          <w:lang w:eastAsia="hr-HR"/>
        </w:rPr>
        <w:t>.</w:t>
      </w:r>
    </w:p>
    <w:p w:rsidR="00C434C0" w:rsidRDefault="00C434C0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Cs/>
          <w:lang w:eastAsia="hr-HR"/>
        </w:rPr>
      </w:pPr>
    </w:p>
    <w:p w:rsidR="00F828AC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lang w:eastAsia="hr-HR"/>
        </w:rPr>
      </w:pPr>
      <w:r w:rsidRPr="002F41EB">
        <w:rPr>
          <w:rFonts w:ascii="Arial" w:eastAsia="Times New Roman" w:hAnsi="Arial" w:cs="Arial"/>
          <w:b/>
          <w:iCs/>
          <w:lang w:eastAsia="hr-HR"/>
        </w:rPr>
        <w:t>72</w:t>
      </w:r>
      <w:r w:rsidRPr="002F41EB">
        <w:rPr>
          <w:rFonts w:ascii="Arial" w:eastAsia="Times New Roman" w:hAnsi="Arial" w:cs="Arial"/>
          <w:b/>
          <w:iCs/>
          <w:lang w:eastAsia="hr-HR"/>
        </w:rPr>
        <w:tab/>
        <w:t>Prihodi od prodaje proizvedene dugotrajne imovine</w:t>
      </w:r>
    </w:p>
    <w:p w:rsidR="00F828AC" w:rsidRPr="002F41EB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b/>
          <w:iCs/>
          <w:lang w:eastAsia="hr-HR"/>
        </w:rPr>
      </w:pPr>
    </w:p>
    <w:p w:rsidR="00F828AC" w:rsidRDefault="00F828AC" w:rsidP="00BA47C1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iCs/>
          <w:lang w:eastAsia="hr-HR"/>
        </w:rPr>
      </w:pPr>
      <w:r w:rsidRPr="002F41EB">
        <w:rPr>
          <w:rFonts w:ascii="Arial" w:eastAsia="Times New Roman" w:hAnsi="Arial" w:cs="Arial"/>
          <w:b/>
          <w:iCs/>
          <w:lang w:eastAsia="hr-HR"/>
        </w:rPr>
        <w:tab/>
      </w:r>
      <w:r w:rsidR="00BE241E">
        <w:rPr>
          <w:rFonts w:ascii="Arial" w:eastAsia="Times New Roman" w:hAnsi="Arial" w:cs="Arial"/>
          <w:iCs/>
          <w:lang w:eastAsia="hr-HR"/>
        </w:rPr>
        <w:t xml:space="preserve">Planira se prihod od prodaje službenog vozila Citroen </w:t>
      </w:r>
      <w:proofErr w:type="spellStart"/>
      <w:r w:rsidR="00BE241E">
        <w:rPr>
          <w:rFonts w:ascii="Arial" w:eastAsia="Times New Roman" w:hAnsi="Arial" w:cs="Arial"/>
          <w:iCs/>
          <w:lang w:eastAsia="hr-HR"/>
        </w:rPr>
        <w:t>Berlingo</w:t>
      </w:r>
      <w:proofErr w:type="spellEnd"/>
      <w:r w:rsidR="00BE241E">
        <w:rPr>
          <w:rFonts w:ascii="Arial" w:eastAsia="Times New Roman" w:hAnsi="Arial" w:cs="Arial"/>
          <w:iCs/>
          <w:lang w:eastAsia="hr-HR"/>
        </w:rPr>
        <w:t>.</w:t>
      </w:r>
    </w:p>
    <w:p w:rsidR="00537B66" w:rsidRPr="009914A4" w:rsidRDefault="00537B66" w:rsidP="0078199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</w:p>
    <w:p w:rsidR="005F003F" w:rsidRDefault="005F003F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5F003F" w:rsidRDefault="005F003F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</w:p>
    <w:p w:rsidR="00B25B9A" w:rsidRPr="00844452" w:rsidRDefault="00F216AC" w:rsidP="0074016F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hr-HR"/>
        </w:rPr>
      </w:pPr>
      <w:r w:rsidRPr="00844452">
        <w:rPr>
          <w:rFonts w:ascii="Arial" w:eastAsia="Times New Roman" w:hAnsi="Arial" w:cs="Arial"/>
          <w:b/>
          <w:bCs/>
          <w:lang w:eastAsia="hr-HR"/>
        </w:rPr>
        <w:t>b)</w:t>
      </w:r>
      <w:r w:rsidR="0074016F" w:rsidRPr="00844452">
        <w:rPr>
          <w:rFonts w:ascii="Arial" w:eastAsia="Times New Roman" w:hAnsi="Arial" w:cs="Arial"/>
          <w:b/>
          <w:bCs/>
          <w:lang w:eastAsia="hr-HR"/>
        </w:rPr>
        <w:t xml:space="preserve"> </w:t>
      </w:r>
      <w:r w:rsidR="0003402B">
        <w:rPr>
          <w:rFonts w:ascii="Arial" w:eastAsia="Times New Roman" w:hAnsi="Arial" w:cs="Arial"/>
          <w:b/>
          <w:bCs/>
          <w:lang w:eastAsia="hr-HR"/>
        </w:rPr>
        <w:t>RASHODI I IZDACI</w:t>
      </w:r>
    </w:p>
    <w:p w:rsidR="00A20A1C" w:rsidRDefault="00A20A1C" w:rsidP="00873FBF">
      <w:pPr>
        <w:jc w:val="both"/>
        <w:rPr>
          <w:rFonts w:ascii="Arial" w:hAnsi="Arial" w:cs="Arial"/>
        </w:rPr>
      </w:pPr>
    </w:p>
    <w:p w:rsidR="00873FBF" w:rsidRDefault="00873FBF" w:rsidP="00873FBF">
      <w:pPr>
        <w:jc w:val="both"/>
        <w:rPr>
          <w:rFonts w:ascii="Arial" w:hAnsi="Arial" w:cs="Arial"/>
        </w:rPr>
      </w:pPr>
      <w:r w:rsidRPr="000E77B1">
        <w:rPr>
          <w:rFonts w:ascii="Arial" w:hAnsi="Arial" w:cs="Arial"/>
        </w:rPr>
        <w:t>Tablica 3. Planirani rashodi i izdaci Proračuna Grada Kastva</w:t>
      </w:r>
      <w:r>
        <w:rPr>
          <w:rFonts w:ascii="Arial" w:hAnsi="Arial" w:cs="Arial"/>
        </w:rPr>
        <w:t xml:space="preserve"> za 202</w:t>
      </w:r>
      <w:r w:rsidR="00EE1F6E">
        <w:rPr>
          <w:rFonts w:ascii="Arial" w:hAnsi="Arial" w:cs="Arial"/>
        </w:rPr>
        <w:t>3</w:t>
      </w:r>
      <w:r w:rsidRPr="000E77B1">
        <w:rPr>
          <w:rFonts w:ascii="Arial" w:hAnsi="Arial" w:cs="Arial"/>
        </w:rPr>
        <w:t>. godinu i prijedlog povećanja/smanjenja</w:t>
      </w:r>
    </w:p>
    <w:tbl>
      <w:tblPr>
        <w:tblW w:w="10315" w:type="dxa"/>
        <w:tblInd w:w="-572" w:type="dxa"/>
        <w:tblLook w:val="04A0" w:firstRow="1" w:lastRow="0" w:firstColumn="1" w:lastColumn="0" w:noHBand="0" w:noVBand="1"/>
      </w:tblPr>
      <w:tblGrid>
        <w:gridCol w:w="439"/>
        <w:gridCol w:w="4664"/>
        <w:gridCol w:w="1560"/>
        <w:gridCol w:w="1417"/>
        <w:gridCol w:w="851"/>
        <w:gridCol w:w="1384"/>
      </w:tblGrid>
      <w:tr w:rsidR="00812D0C" w:rsidRPr="00812D0C" w:rsidTr="00BA47C1">
        <w:trPr>
          <w:trHeight w:val="288"/>
        </w:trPr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  <w:r w:rsidRPr="00812D0C"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812D0C" w:rsidRPr="00812D0C" w:rsidTr="00BA47C1">
        <w:trPr>
          <w:trHeight w:val="264"/>
        </w:trPr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hr-HR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8.349.234,10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474.165,87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5.7%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8.823.399,97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2.290.815,00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91.970,00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2.382.785,00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3.443.893,63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206.217,49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3.650.111,12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56.163,00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-50,00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-0.1%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56.113,00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945.000,00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1.045.000,00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dane u inozemstvo i unutar općeg proračuna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406.646,44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406.646,44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604.550,00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54.285,00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658.835,00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602.166,03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21.743,38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3.6%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623.909,41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7.677.098,32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454.707,50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5.9%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8.131.805,82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</w:t>
            </w:r>
            <w:proofErr w:type="spellStart"/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neproizvedene</w:t>
            </w:r>
            <w:proofErr w:type="spellEnd"/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716.500,00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500.000,00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69.8%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1.216.500,00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3.241.257,62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-140.792,50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-4.3%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3.100.465,12</w:t>
            </w:r>
          </w:p>
        </w:tc>
      </w:tr>
      <w:tr w:rsidR="00C434C0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4C0" w:rsidRPr="00812D0C" w:rsidRDefault="00C434C0" w:rsidP="00C434C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dodatna ulaganja na nefinancijskoj imovini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Pr="00812D0C" w:rsidRDefault="00C434C0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3.719.340,70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95.500,00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434C0" w:rsidRDefault="00C434C0" w:rsidP="00C434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3.814.840,70</w:t>
            </w:r>
          </w:p>
        </w:tc>
      </w:tr>
      <w:tr w:rsidR="00812D0C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1.586.030,43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1.586.030,43</w:t>
            </w:r>
          </w:p>
        </w:tc>
      </w:tr>
      <w:tr w:rsidR="00BA47C1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dionice i udjele u glavnici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19.908,42</w:t>
            </w:r>
          </w:p>
        </w:tc>
      </w:tr>
      <w:tr w:rsidR="00BA47C1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Izdaci za otplatu glavnice primljenih kredita i zajmova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1.566.122,01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1.566.122,01</w:t>
            </w:r>
          </w:p>
        </w:tc>
      </w:tr>
      <w:tr w:rsidR="00812D0C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9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Vlastiti izvori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-299.166,03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-299.166,03</w:t>
            </w:r>
          </w:p>
        </w:tc>
      </w:tr>
      <w:tr w:rsidR="00BA47C1" w:rsidRPr="00812D0C" w:rsidTr="00C434C0">
        <w:trPr>
          <w:trHeight w:val="264"/>
        </w:trPr>
        <w:tc>
          <w:tcPr>
            <w:tcW w:w="4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4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812D0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-299.166,03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-24.573,77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8,21%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12D0C" w:rsidRPr="00812D0C" w:rsidRDefault="00812D0C" w:rsidP="00C434C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12D0C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-323.739,80</w:t>
            </w:r>
          </w:p>
        </w:tc>
      </w:tr>
    </w:tbl>
    <w:p w:rsidR="00BA47C1" w:rsidRDefault="00BA47C1" w:rsidP="00EE1F6E">
      <w:pPr>
        <w:spacing w:after="0"/>
        <w:rPr>
          <w:rFonts w:ascii="Arial" w:hAnsi="Arial" w:cs="Arial"/>
          <w:b/>
        </w:rPr>
      </w:pPr>
    </w:p>
    <w:p w:rsidR="00EE1F6E" w:rsidRDefault="00EE1F6E" w:rsidP="00EE1F6E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RASHODI</w:t>
      </w:r>
    </w:p>
    <w:p w:rsidR="00BA47C1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31 Rashodi za zaposlene</w:t>
      </w:r>
    </w:p>
    <w:p w:rsidR="00BA47C1" w:rsidRPr="00BA47C1" w:rsidRDefault="00BA47C1" w:rsidP="00BA47C1">
      <w:pPr>
        <w:autoSpaceDE w:val="0"/>
        <w:autoSpaceDN w:val="0"/>
        <w:adjustRightInd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Planiraju se dodatna sredstva za povećanje plaća u Dječjem vrtiću Vladimir Nazor.</w:t>
      </w:r>
    </w:p>
    <w:p w:rsidR="009F3C37" w:rsidRDefault="009F3C37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lastRenderedPageBreak/>
        <w:t>32  Materijalni rashodi</w:t>
      </w:r>
    </w:p>
    <w:p w:rsidR="00BA47C1" w:rsidRDefault="00BA47C1" w:rsidP="009F3C37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</w:t>
      </w:r>
      <w:r w:rsidR="00C434C0">
        <w:rPr>
          <w:rFonts w:ascii="Arial" w:hAnsi="Arial" w:cs="Arial"/>
          <w:iCs/>
        </w:rPr>
        <w:t>lanira se povećanje u iznosu 206</w:t>
      </w:r>
      <w:r>
        <w:rPr>
          <w:rFonts w:ascii="Arial" w:hAnsi="Arial" w:cs="Arial"/>
          <w:iCs/>
        </w:rPr>
        <w:t>.217,49 EUR</w:t>
      </w:r>
      <w:r w:rsidR="00E21EEA">
        <w:rPr>
          <w:rFonts w:ascii="Arial" w:hAnsi="Arial" w:cs="Arial"/>
          <w:iCs/>
        </w:rPr>
        <w:t xml:space="preserve"> od čega se 57.576 EUR odnosi na Dječji vrtić Vladimir Nazor</w:t>
      </w:r>
      <w:r>
        <w:rPr>
          <w:rFonts w:ascii="Arial" w:hAnsi="Arial" w:cs="Arial"/>
          <w:iCs/>
        </w:rPr>
        <w:t xml:space="preserve">, a promjene se odnose </w:t>
      </w:r>
      <w:r w:rsidR="009F3C37">
        <w:rPr>
          <w:rFonts w:ascii="Arial" w:hAnsi="Arial" w:cs="Arial"/>
          <w:iCs/>
        </w:rPr>
        <w:t>na usklađenja u skladu s realizacijom te kretanjima cijena na tržištu</w:t>
      </w:r>
      <w:r w:rsidR="00E21EEA">
        <w:rPr>
          <w:rFonts w:ascii="Arial" w:hAnsi="Arial" w:cs="Arial"/>
          <w:iCs/>
        </w:rPr>
        <w:t>. T</w:t>
      </w:r>
      <w:r w:rsidR="009F3C37">
        <w:rPr>
          <w:rFonts w:ascii="Arial" w:hAnsi="Arial" w:cs="Arial"/>
          <w:iCs/>
        </w:rPr>
        <w:t>ako</w:t>
      </w:r>
      <w:r w:rsidR="00E21EEA">
        <w:rPr>
          <w:rFonts w:ascii="Arial" w:hAnsi="Arial" w:cs="Arial"/>
          <w:iCs/>
        </w:rPr>
        <w:t xml:space="preserve"> se</w:t>
      </w:r>
      <w:r w:rsidR="009F3C37">
        <w:rPr>
          <w:rFonts w:ascii="Arial" w:hAnsi="Arial" w:cs="Arial"/>
          <w:iCs/>
        </w:rPr>
        <w:t xml:space="preserve"> predlaže usklađenje aktivnosti provedbe izbora za vijeća nacionalnih manjina, aktivnosti izvršne vlasti, povećanje rashoda za manifestacije za 9.990 EUR, smanjenje na pojedinim stavkama električne energije, dodatna sredstva za potrošni i uredski materijal</w:t>
      </w:r>
      <w:r w:rsidR="00E21EEA">
        <w:rPr>
          <w:rFonts w:ascii="Arial" w:hAnsi="Arial" w:cs="Arial"/>
          <w:iCs/>
        </w:rPr>
        <w:t>, protokol</w:t>
      </w:r>
      <w:r w:rsidR="009F3C37">
        <w:rPr>
          <w:rFonts w:ascii="Arial" w:hAnsi="Arial" w:cs="Arial"/>
          <w:iCs/>
        </w:rPr>
        <w:t xml:space="preserve"> i sl.</w:t>
      </w:r>
    </w:p>
    <w:p w:rsidR="009F3C37" w:rsidRDefault="009F3C37" w:rsidP="009F3C37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Povećavaju se sredstva za odvjetničke usluge za 29.000 EUR i troškove sudskog postupka 7.650 EUR s obzirom na prvostupanjsku presudu u postupku protiv HT-a za naknadu iz ranijih godina za služnost. Planiraju se i sredstva za nabavu dva vozila i kamiona putem operativnog </w:t>
      </w:r>
      <w:proofErr w:type="spellStart"/>
      <w:r>
        <w:rPr>
          <w:rFonts w:ascii="Arial" w:hAnsi="Arial" w:cs="Arial"/>
          <w:iCs/>
        </w:rPr>
        <w:t>leasinga</w:t>
      </w:r>
      <w:proofErr w:type="spellEnd"/>
      <w:r>
        <w:rPr>
          <w:rFonts w:ascii="Arial" w:hAnsi="Arial" w:cs="Arial"/>
          <w:iCs/>
        </w:rPr>
        <w:t xml:space="preserve"> te dodatna sredstva za naknadu P</w:t>
      </w:r>
      <w:r w:rsidR="00E21EEA">
        <w:rPr>
          <w:rFonts w:ascii="Arial" w:hAnsi="Arial" w:cs="Arial"/>
          <w:iCs/>
        </w:rPr>
        <w:t>oreznoj upravi (+13.000 EUR). Planiraju se i sredstva za realizaciju monografije Grada Kastva (priprema, grafičko oblikovanje i otkup knjiga).</w:t>
      </w:r>
    </w:p>
    <w:p w:rsidR="00E21EEA" w:rsidRDefault="00E21EEA" w:rsidP="009F3C37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Sredstva za održavanje gradskih zidina usklađuju se s odobrenim sredstvima Ministarstva kulture te sklopljenim ugovorima. U programu održavanja komunalne infrastrukture osiguravaju se dodatna sredstva za održavanje javne rasvjete (+13.500 EUR) i održavanje sustava odvodnje (+28.500 EUR). Planiraju se sredstva dodijeljena od MUP-a za uređenje prometa kod glazbene škole te sredstva za strategiju zelene urbane obnove iz NPOO-a za koju se očekuju rezultati do kraja godine.</w:t>
      </w:r>
    </w:p>
    <w:p w:rsidR="007210A7" w:rsidRDefault="007210A7" w:rsidP="009F3C37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Planiraju se dodatna sredstva za ulaganja na Domu zdravlja (+20.000 EUR) radi uređenja dodatne ordinacije te sredstva za redovno održavanje objekata. Za sportske objekte smanjuju se planirana sredstva s obzirom da do kraja godine neće biti izvršeni planirani radovi.</w:t>
      </w:r>
    </w:p>
    <w:p w:rsidR="00E21EEA" w:rsidRDefault="00E21EEA" w:rsidP="009F3C37">
      <w:pPr>
        <w:tabs>
          <w:tab w:val="left" w:pos="720"/>
        </w:tabs>
        <w:jc w:val="both"/>
        <w:rPr>
          <w:rFonts w:ascii="Arial" w:hAnsi="Arial" w:cs="Arial"/>
          <w:iCs/>
        </w:rPr>
      </w:pPr>
    </w:p>
    <w:p w:rsidR="00BA47C1" w:rsidRDefault="00BA47C1" w:rsidP="00BA47C1">
      <w:pPr>
        <w:tabs>
          <w:tab w:val="left" w:pos="720"/>
        </w:tabs>
        <w:jc w:val="both"/>
        <w:rPr>
          <w:rFonts w:ascii="Arial" w:hAnsi="Arial" w:cs="Arial"/>
          <w:b/>
          <w:iCs/>
        </w:rPr>
      </w:pPr>
      <w:r w:rsidRPr="00844452">
        <w:rPr>
          <w:rFonts w:ascii="Arial" w:hAnsi="Arial" w:cs="Arial"/>
          <w:b/>
          <w:iCs/>
        </w:rPr>
        <w:t>34 Financijski rashodi</w:t>
      </w:r>
    </w:p>
    <w:p w:rsidR="00BA47C1" w:rsidRDefault="00BA47C1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iCs/>
        </w:rPr>
        <w:tab/>
      </w:r>
      <w:r w:rsidR="007210A7">
        <w:rPr>
          <w:rFonts w:ascii="Arial" w:hAnsi="Arial" w:cs="Arial"/>
          <w:iCs/>
        </w:rPr>
        <w:t>Usklađenje s realizacijom.</w:t>
      </w:r>
    </w:p>
    <w:p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35 Subvencije</w:t>
      </w:r>
    </w:p>
    <w:p w:rsidR="00BA47C1" w:rsidRDefault="00BA47C1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Povećanje se odnosi na planirane subvencije KD VIK za cestu </w:t>
      </w:r>
      <w:r w:rsidR="007210A7">
        <w:rPr>
          <w:rFonts w:ascii="Arial" w:hAnsi="Arial" w:cs="Arial"/>
          <w:iCs/>
        </w:rPr>
        <w:t>GMU3 (4</w:t>
      </w:r>
      <w:r>
        <w:rPr>
          <w:rFonts w:ascii="Arial" w:hAnsi="Arial" w:cs="Arial"/>
          <w:iCs/>
        </w:rPr>
        <w:t xml:space="preserve">00.000 EUR) </w:t>
      </w:r>
      <w:r w:rsidR="007210A7">
        <w:rPr>
          <w:rFonts w:ascii="Arial" w:hAnsi="Arial" w:cs="Arial"/>
          <w:iCs/>
        </w:rPr>
        <w:t>koja se planiraju kroz pomoći Hrvatskih voda</w:t>
      </w:r>
      <w:r>
        <w:rPr>
          <w:rFonts w:ascii="Arial" w:hAnsi="Arial" w:cs="Arial"/>
          <w:iCs/>
        </w:rPr>
        <w:t>.</w:t>
      </w:r>
    </w:p>
    <w:p w:rsidR="00BA47C1" w:rsidRPr="003003E9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37 </w:t>
      </w:r>
      <w:r w:rsidRPr="003003E9">
        <w:rPr>
          <w:rFonts w:ascii="Arial" w:hAnsi="Arial" w:cs="Arial"/>
          <w:b/>
          <w:bCs/>
          <w:iCs/>
        </w:rPr>
        <w:t>Naknade građanima i kućanstvima na temelju osiguranja i druge naknade</w:t>
      </w:r>
    </w:p>
    <w:p w:rsidR="00BA47C1" w:rsidRDefault="00BA47C1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7210A7">
        <w:rPr>
          <w:rFonts w:ascii="Arial" w:hAnsi="Arial" w:cs="Arial"/>
          <w:iCs/>
        </w:rPr>
        <w:t xml:space="preserve">Promjene se odnose </w:t>
      </w:r>
      <w:r>
        <w:rPr>
          <w:rFonts w:ascii="Arial" w:hAnsi="Arial" w:cs="Arial"/>
          <w:iCs/>
        </w:rPr>
        <w:t xml:space="preserve">na </w:t>
      </w:r>
      <w:r w:rsidR="00EE0317">
        <w:rPr>
          <w:rFonts w:ascii="Arial" w:hAnsi="Arial" w:cs="Arial"/>
          <w:iCs/>
        </w:rPr>
        <w:t xml:space="preserve">osiguranje dodatnih sredstava za pomoći građanima i kućanstvima (+26.700 </w:t>
      </w:r>
      <w:proofErr w:type="spellStart"/>
      <w:r w:rsidR="00EE0317">
        <w:rPr>
          <w:rFonts w:ascii="Arial" w:hAnsi="Arial" w:cs="Arial"/>
          <w:iCs/>
        </w:rPr>
        <w:t>eur</w:t>
      </w:r>
      <w:proofErr w:type="spellEnd"/>
      <w:r w:rsidR="00EE0317">
        <w:rPr>
          <w:rFonts w:ascii="Arial" w:hAnsi="Arial" w:cs="Arial"/>
          <w:iCs/>
        </w:rPr>
        <w:t>) s obzirom na očekivanu realizaciju do kraja godine</w:t>
      </w:r>
      <w:r>
        <w:rPr>
          <w:rFonts w:ascii="Arial" w:hAnsi="Arial" w:cs="Arial"/>
          <w:iCs/>
        </w:rPr>
        <w:t>.</w:t>
      </w:r>
      <w:r w:rsidR="00EE0317">
        <w:rPr>
          <w:rFonts w:ascii="Arial" w:hAnsi="Arial" w:cs="Arial"/>
          <w:iCs/>
        </w:rPr>
        <w:t xml:space="preserve"> Planiraju se i sredstva u iznosu 18.720 EUR ostvarena putem prijave na javni poziv Središnjeg ureda za demografiju i mlade za pilot projekta sufinanciranja troškova stanovanja mladima i mladim obiteljima. Planiraju se i dodatna sredstva za zdravstvene i preventivne usluge (+9.465 EUR) što uključuje i sredstva prijavljena na javni poziv PGŽ za sufinanciranje prijevoza onkoloških bolesnika čiji se rezultati uskoro očekuju.</w:t>
      </w:r>
    </w:p>
    <w:p w:rsidR="00EE0317" w:rsidRDefault="00EE0317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EE0317" w:rsidRDefault="00EE0317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BA47C1" w:rsidRPr="003003E9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lastRenderedPageBreak/>
        <w:t>38 Ostali rashodi</w:t>
      </w:r>
    </w:p>
    <w:p w:rsidR="00BA47C1" w:rsidRDefault="00BA47C1" w:rsidP="00BA47C1">
      <w:pPr>
        <w:tabs>
          <w:tab w:val="left" w:pos="72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  <w:t xml:space="preserve">Povećanje se odnosi na dodatna sredstva za TZ u skladu s </w:t>
      </w:r>
      <w:r w:rsidR="00EE0317">
        <w:rPr>
          <w:rFonts w:ascii="Arial" w:hAnsi="Arial" w:cs="Arial"/>
          <w:iCs/>
        </w:rPr>
        <w:t xml:space="preserve">planiranim povećanjem prihoda od turističke pristojbe </w:t>
      </w:r>
      <w:r>
        <w:rPr>
          <w:rFonts w:ascii="Arial" w:hAnsi="Arial" w:cs="Arial"/>
          <w:iCs/>
        </w:rPr>
        <w:t xml:space="preserve">te za manifestaciju </w:t>
      </w:r>
      <w:r w:rsidR="00EE0317">
        <w:rPr>
          <w:rFonts w:ascii="Arial" w:hAnsi="Arial" w:cs="Arial"/>
          <w:iCs/>
        </w:rPr>
        <w:t>Bela nedeja (</w:t>
      </w:r>
      <w:r>
        <w:rPr>
          <w:rFonts w:ascii="Arial" w:hAnsi="Arial" w:cs="Arial"/>
          <w:iCs/>
        </w:rPr>
        <w:t>5.000 EUR),</w:t>
      </w:r>
      <w:r w:rsidR="00EE0317">
        <w:rPr>
          <w:rFonts w:ascii="Arial" w:hAnsi="Arial" w:cs="Arial"/>
          <w:iCs/>
        </w:rPr>
        <w:t xml:space="preserve"> i JRBF (500 EUR).</w:t>
      </w:r>
      <w:r>
        <w:rPr>
          <w:rFonts w:ascii="Arial" w:hAnsi="Arial" w:cs="Arial"/>
          <w:iCs/>
        </w:rPr>
        <w:t xml:space="preserve"> </w:t>
      </w:r>
      <w:r w:rsidR="00EE0317">
        <w:rPr>
          <w:rFonts w:ascii="Arial" w:hAnsi="Arial" w:cs="Arial"/>
          <w:iCs/>
        </w:rPr>
        <w:t xml:space="preserve">Izvršeno je i usklađenje rashoda projekta </w:t>
      </w:r>
      <w:proofErr w:type="spellStart"/>
      <w:r w:rsidR="00EE0317">
        <w:rPr>
          <w:rFonts w:ascii="Arial" w:hAnsi="Arial" w:cs="Arial"/>
          <w:iCs/>
        </w:rPr>
        <w:t>SeniORNI</w:t>
      </w:r>
      <w:proofErr w:type="spellEnd"/>
      <w:r w:rsidR="00EE0317">
        <w:rPr>
          <w:rFonts w:ascii="Arial" w:hAnsi="Arial" w:cs="Arial"/>
          <w:iCs/>
        </w:rPr>
        <w:t>.</w:t>
      </w:r>
    </w:p>
    <w:p w:rsidR="00EE0317" w:rsidRDefault="00EE0317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</w:p>
    <w:p w:rsidR="00BA47C1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 xml:space="preserve">41 </w:t>
      </w:r>
      <w:r w:rsidRPr="003C3473">
        <w:rPr>
          <w:rFonts w:ascii="Arial" w:hAnsi="Arial" w:cs="Arial"/>
          <w:b/>
          <w:bCs/>
          <w:iCs/>
        </w:rPr>
        <w:t xml:space="preserve">Rashodi za nabavu </w:t>
      </w:r>
      <w:proofErr w:type="spellStart"/>
      <w:r w:rsidRPr="003C3473">
        <w:rPr>
          <w:rFonts w:ascii="Arial" w:hAnsi="Arial" w:cs="Arial"/>
          <w:b/>
          <w:bCs/>
          <w:iCs/>
        </w:rPr>
        <w:t>neproizvedene</w:t>
      </w:r>
      <w:proofErr w:type="spellEnd"/>
      <w:r w:rsidRPr="003C3473">
        <w:rPr>
          <w:rFonts w:ascii="Arial" w:hAnsi="Arial" w:cs="Arial"/>
          <w:b/>
          <w:bCs/>
          <w:iCs/>
        </w:rPr>
        <w:t xml:space="preserve"> dugotrajne imovine</w:t>
      </w:r>
    </w:p>
    <w:p w:rsidR="00BA47C1" w:rsidRPr="003C3473" w:rsidRDefault="00BA47C1" w:rsidP="00EE0317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/>
          <w:bCs/>
          <w:iCs/>
        </w:rPr>
        <w:tab/>
      </w:r>
      <w:r>
        <w:rPr>
          <w:rFonts w:ascii="Arial" w:hAnsi="Arial" w:cs="Arial"/>
          <w:bCs/>
          <w:iCs/>
        </w:rPr>
        <w:t>Osiguravaju se dodatna sredstva u skladu s planiranim</w:t>
      </w:r>
      <w:r w:rsidR="00EE0317">
        <w:rPr>
          <w:rFonts w:ascii="Arial" w:hAnsi="Arial" w:cs="Arial"/>
          <w:bCs/>
          <w:iCs/>
        </w:rPr>
        <w:t xml:space="preserve"> kupnjama i</w:t>
      </w:r>
      <w:r>
        <w:rPr>
          <w:rFonts w:ascii="Arial" w:hAnsi="Arial" w:cs="Arial"/>
          <w:bCs/>
          <w:iCs/>
        </w:rPr>
        <w:t xml:space="preserve"> zamjenama zemljišta </w:t>
      </w:r>
      <w:r w:rsidR="00EE0317">
        <w:rPr>
          <w:rFonts w:ascii="Arial" w:hAnsi="Arial" w:cs="Arial"/>
          <w:bCs/>
          <w:iCs/>
        </w:rPr>
        <w:t>do kraja godine (+500.000 EUR)</w:t>
      </w:r>
      <w:r>
        <w:rPr>
          <w:rFonts w:ascii="Arial" w:hAnsi="Arial" w:cs="Arial"/>
          <w:bCs/>
          <w:iCs/>
        </w:rPr>
        <w:t>.</w:t>
      </w:r>
    </w:p>
    <w:p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 w:rsidRPr="00844452">
        <w:rPr>
          <w:rFonts w:ascii="Arial" w:hAnsi="Arial" w:cs="Arial"/>
          <w:b/>
          <w:bCs/>
          <w:iCs/>
        </w:rPr>
        <w:t>42 Rashodi za nabavu proizvedene dugotrajne imovine</w:t>
      </w:r>
    </w:p>
    <w:p w:rsidR="00BA47C1" w:rsidRDefault="00BA47C1" w:rsidP="001D68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Promjene se odnose na </w:t>
      </w:r>
      <w:r w:rsidR="001D683D">
        <w:rPr>
          <w:rFonts w:ascii="Arial" w:hAnsi="Arial" w:cs="Arial"/>
        </w:rPr>
        <w:t xml:space="preserve">otkup monografije Grada Kastva (13.250 EUR), nabavu namještaja i opremanje stana na adresi </w:t>
      </w:r>
      <w:proofErr w:type="spellStart"/>
      <w:r w:rsidR="001D683D">
        <w:rPr>
          <w:rFonts w:ascii="Arial" w:hAnsi="Arial" w:cs="Arial"/>
        </w:rPr>
        <w:t>Žudika</w:t>
      </w:r>
      <w:proofErr w:type="spellEnd"/>
      <w:r w:rsidR="001D683D">
        <w:rPr>
          <w:rFonts w:ascii="Arial" w:hAnsi="Arial" w:cs="Arial"/>
        </w:rPr>
        <w:t xml:space="preserve"> 10 (10.000 EUR), potrebne geomehaničke radove u zoni buduće škole u </w:t>
      </w:r>
      <w:proofErr w:type="spellStart"/>
      <w:r w:rsidR="001D683D">
        <w:rPr>
          <w:rFonts w:ascii="Arial" w:hAnsi="Arial" w:cs="Arial"/>
        </w:rPr>
        <w:t>Rešetarima</w:t>
      </w:r>
      <w:proofErr w:type="spellEnd"/>
      <w:r w:rsidR="001D683D">
        <w:rPr>
          <w:rFonts w:ascii="Arial" w:hAnsi="Arial" w:cs="Arial"/>
        </w:rPr>
        <w:t xml:space="preserve"> (9.125 EUR), ukidanje sredstava za otkup vozila s obzi</w:t>
      </w:r>
      <w:r w:rsidR="00F41564">
        <w:rPr>
          <w:rFonts w:ascii="Arial" w:hAnsi="Arial" w:cs="Arial"/>
        </w:rPr>
        <w:t xml:space="preserve">rom na značajno veću procijenjenu vrijednost, planiranje sredstava za izradu dokumentacije za javnu rasvjetu u staroj jezgri od strane PGŽ (8.000 EUR). Ukidaju se planirana sredstva za garažu u ovoj godini s obzirom da je još uvijek u postupku ishođenje lokacijske dozvole te će se ista planirati naknadno proračunom za sljedeće godine. Osiguravaju se sredstva za nabavu dodatnih </w:t>
      </w:r>
      <w:proofErr w:type="spellStart"/>
      <w:r w:rsidR="00F41564">
        <w:rPr>
          <w:rFonts w:ascii="Arial" w:hAnsi="Arial" w:cs="Arial"/>
        </w:rPr>
        <w:t>kompostera</w:t>
      </w:r>
      <w:proofErr w:type="spellEnd"/>
      <w:r w:rsidR="00F41564">
        <w:rPr>
          <w:rFonts w:ascii="Arial" w:hAnsi="Arial" w:cs="Arial"/>
        </w:rPr>
        <w:t xml:space="preserve"> za građane uz sufinanciranje PGŽ i FZOEU (16.377,50 EUR). U dječjem vrtiću </w:t>
      </w:r>
      <w:proofErr w:type="spellStart"/>
      <w:r w:rsidR="00F41564">
        <w:rPr>
          <w:rFonts w:ascii="Arial" w:hAnsi="Arial" w:cs="Arial"/>
        </w:rPr>
        <w:t>Sardelice</w:t>
      </w:r>
      <w:proofErr w:type="spellEnd"/>
      <w:r w:rsidR="00F41564">
        <w:rPr>
          <w:rFonts w:ascii="Arial" w:hAnsi="Arial" w:cs="Arial"/>
        </w:rPr>
        <w:t xml:space="preserve"> planira se nabava novog zaštitnog jedra za sunce s obzirom da je postojeći uništen u nevremenu (8.800 EUR). Za pojedine rashode izvršena je izmjena proračunskog izvora bez promjene iznosa. </w:t>
      </w:r>
    </w:p>
    <w:p w:rsidR="001D683D" w:rsidRDefault="001D683D" w:rsidP="001D683D">
      <w:pPr>
        <w:autoSpaceDE w:val="0"/>
        <w:autoSpaceDN w:val="0"/>
        <w:adjustRightInd w:val="0"/>
        <w:spacing w:after="0"/>
        <w:jc w:val="both"/>
        <w:rPr>
          <w:rFonts w:ascii="Arial" w:hAnsi="Arial" w:cs="Arial"/>
        </w:rPr>
      </w:pPr>
    </w:p>
    <w:p w:rsidR="00BA47C1" w:rsidRPr="00844452" w:rsidRDefault="00BA47C1" w:rsidP="00BA47C1">
      <w:pPr>
        <w:autoSpaceDE w:val="0"/>
        <w:autoSpaceDN w:val="0"/>
        <w:adjustRightInd w:val="0"/>
        <w:rPr>
          <w:rFonts w:ascii="Arial" w:hAnsi="Arial" w:cs="Arial"/>
        </w:rPr>
      </w:pPr>
      <w:r w:rsidRPr="00844452">
        <w:rPr>
          <w:rFonts w:ascii="Arial" w:hAnsi="Arial" w:cs="Arial"/>
          <w:b/>
          <w:bCs/>
          <w:iCs/>
        </w:rPr>
        <w:t>4</w:t>
      </w:r>
      <w:r>
        <w:rPr>
          <w:rFonts w:ascii="Arial" w:hAnsi="Arial" w:cs="Arial"/>
          <w:b/>
          <w:bCs/>
          <w:iCs/>
        </w:rPr>
        <w:t>5</w:t>
      </w:r>
      <w:r w:rsidRPr="00844452">
        <w:rPr>
          <w:rFonts w:ascii="Arial" w:hAnsi="Arial" w:cs="Arial"/>
          <w:b/>
          <w:bCs/>
          <w:iCs/>
        </w:rPr>
        <w:t xml:space="preserve"> </w:t>
      </w:r>
      <w:r w:rsidRPr="0035693D">
        <w:rPr>
          <w:rFonts w:ascii="Arial" w:hAnsi="Arial" w:cs="Arial"/>
          <w:b/>
          <w:bCs/>
          <w:iCs/>
        </w:rPr>
        <w:t>Rashodi za dodatna ulaganja na nefinancijskoj imovini</w:t>
      </w:r>
    </w:p>
    <w:p w:rsidR="00BA47C1" w:rsidRPr="0035693D" w:rsidRDefault="00F41564" w:rsidP="00BA47C1">
      <w:pPr>
        <w:tabs>
          <w:tab w:val="left" w:pos="2415"/>
        </w:tabs>
        <w:autoSpaceDE w:val="0"/>
        <w:autoSpaceDN w:val="0"/>
        <w:adjustRightInd w:val="0"/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U programu izgradnje komunalne infrastrukture planiraju se dodatna sredstva za ulaganja na nerazvrstanoj cesti KA-47 (55.000 EUR)</w:t>
      </w:r>
      <w:r w:rsidR="00A07942">
        <w:rPr>
          <w:rFonts w:ascii="Arial" w:hAnsi="Arial" w:cs="Arial"/>
          <w:bCs/>
          <w:iCs/>
        </w:rPr>
        <w:t xml:space="preserve">, nogostupu u ulici 111. brigade (20.000 EUR) te parkiralištima (25.000 EUR). Umanjuju se sredstva za izradu projekta energetske obnove doma u Brnčićima sukladno sklopljenom ugovoru te se sredstva za igralište </w:t>
      </w:r>
      <w:proofErr w:type="spellStart"/>
      <w:r w:rsidR="00A07942">
        <w:rPr>
          <w:rFonts w:ascii="Arial" w:hAnsi="Arial" w:cs="Arial"/>
          <w:bCs/>
          <w:iCs/>
        </w:rPr>
        <w:t>Miserkino</w:t>
      </w:r>
      <w:proofErr w:type="spellEnd"/>
      <w:r w:rsidR="00A07942">
        <w:rPr>
          <w:rFonts w:ascii="Arial" w:hAnsi="Arial" w:cs="Arial"/>
          <w:bCs/>
          <w:iCs/>
        </w:rPr>
        <w:t xml:space="preserve"> planiraju iz vlastitih izvora s obzirom da još uvijek nije sigurno osiguranje sredstava sufinanciranja od strane PGŽ.</w:t>
      </w:r>
    </w:p>
    <w:p w:rsidR="00BA47C1" w:rsidRPr="00537B66" w:rsidRDefault="00BA47C1" w:rsidP="00BA47C1">
      <w:pPr>
        <w:jc w:val="both"/>
        <w:rPr>
          <w:rFonts w:ascii="Arial" w:hAnsi="Arial" w:cs="Arial"/>
          <w:b/>
          <w:iCs/>
        </w:rPr>
      </w:pPr>
      <w:r w:rsidRPr="00537B66">
        <w:rPr>
          <w:rFonts w:ascii="Arial" w:hAnsi="Arial" w:cs="Arial"/>
          <w:b/>
          <w:iCs/>
        </w:rPr>
        <w:t>9 Vlastiti izvori</w:t>
      </w:r>
    </w:p>
    <w:p w:rsidR="00BA47C1" w:rsidRPr="00844452" w:rsidRDefault="00BA47C1" w:rsidP="00BA47C1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 w:rsidR="00A07942">
        <w:rPr>
          <w:rFonts w:ascii="Arial" w:hAnsi="Arial" w:cs="Arial"/>
          <w:iCs/>
        </w:rPr>
        <w:t>Uvršten je ostvareni manjak sukladno izmjenama financijskog plana Dječjeg vrtića Vladimir Nazor (24.573,77 EUR)</w:t>
      </w:r>
      <w:r>
        <w:rPr>
          <w:rFonts w:ascii="Arial" w:hAnsi="Arial" w:cs="Arial"/>
          <w:iCs/>
        </w:rPr>
        <w:t>.</w:t>
      </w:r>
    </w:p>
    <w:p w:rsidR="00A7746D" w:rsidRPr="00844452" w:rsidRDefault="00A7746D" w:rsidP="00545C66">
      <w:pPr>
        <w:jc w:val="both"/>
        <w:rPr>
          <w:rFonts w:ascii="Arial" w:hAnsi="Arial" w:cs="Arial"/>
          <w:b/>
        </w:rPr>
      </w:pPr>
    </w:p>
    <w:p w:rsidR="00A7746D" w:rsidRPr="00844452" w:rsidRDefault="00A7746D" w:rsidP="00545C66">
      <w:pPr>
        <w:jc w:val="both"/>
        <w:rPr>
          <w:rFonts w:ascii="Arial" w:hAnsi="Arial" w:cs="Arial"/>
          <w:b/>
        </w:rPr>
      </w:pPr>
    </w:p>
    <w:p w:rsidR="006907D9" w:rsidRPr="00844452" w:rsidRDefault="006907D9" w:rsidP="00545C66">
      <w:pPr>
        <w:jc w:val="both"/>
        <w:rPr>
          <w:rFonts w:ascii="Arial" w:hAnsi="Arial" w:cs="Arial"/>
          <w:b/>
        </w:rPr>
        <w:sectPr w:rsidR="006907D9" w:rsidRPr="00844452" w:rsidSect="002076A3">
          <w:foot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5E5CEB" w:rsidRDefault="005E5CEB" w:rsidP="005E5C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OBRAZLOŽENJE </w:t>
      </w:r>
      <w:r w:rsidR="00662B55">
        <w:rPr>
          <w:rFonts w:ascii="Arial" w:hAnsi="Arial" w:cs="Arial"/>
          <w:b/>
        </w:rPr>
        <w:t xml:space="preserve">IZMJENA </w:t>
      </w:r>
      <w:r>
        <w:rPr>
          <w:rFonts w:ascii="Arial" w:hAnsi="Arial" w:cs="Arial"/>
          <w:b/>
        </w:rPr>
        <w:t>POSEBNOG</w:t>
      </w:r>
      <w:r w:rsidRPr="00545C66">
        <w:rPr>
          <w:rFonts w:ascii="Arial" w:hAnsi="Arial" w:cs="Arial"/>
          <w:b/>
        </w:rPr>
        <w:t xml:space="preserve"> DIJELA PRORAČUNA</w:t>
      </w:r>
    </w:p>
    <w:p w:rsidR="00A07942" w:rsidRDefault="00A07942" w:rsidP="00A07942">
      <w:pPr>
        <w:jc w:val="both"/>
        <w:rPr>
          <w:rFonts w:ascii="Arial" w:hAnsi="Arial" w:cs="Arial"/>
        </w:rPr>
      </w:pPr>
      <w:r w:rsidRPr="000D5F87">
        <w:rPr>
          <w:rFonts w:ascii="Arial" w:hAnsi="Arial" w:cs="Arial"/>
        </w:rPr>
        <w:t>U posebnom dijelu Proračuna rashodi i izdaci se prikazuju po organizacijskoj i programskoj klasifikaciji.</w:t>
      </w:r>
      <w:r>
        <w:rPr>
          <w:rFonts w:ascii="Arial" w:hAnsi="Arial" w:cs="Arial"/>
        </w:rPr>
        <w:t xml:space="preserve"> U nastavku se daje prijedlog izmjena po aktivnostima/programima u skladu s predloženim:</w:t>
      </w:r>
    </w:p>
    <w:tbl>
      <w:tblPr>
        <w:tblW w:w="13646" w:type="dxa"/>
        <w:tblInd w:w="-5" w:type="dxa"/>
        <w:tblLook w:val="04A0" w:firstRow="1" w:lastRow="0" w:firstColumn="1" w:lastColumn="0" w:noHBand="0" w:noVBand="1"/>
      </w:tblPr>
      <w:tblGrid>
        <w:gridCol w:w="6946"/>
        <w:gridCol w:w="2034"/>
        <w:gridCol w:w="1793"/>
        <w:gridCol w:w="993"/>
        <w:gridCol w:w="1880"/>
      </w:tblGrid>
      <w:tr w:rsidR="00DF1350" w:rsidRPr="00DF1350" w:rsidTr="00DF1350">
        <w:trPr>
          <w:trHeight w:val="528"/>
        </w:trPr>
        <w:tc>
          <w:tcPr>
            <w:tcW w:w="69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2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%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17.612.362,85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928.873,37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5,27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18.541.236,22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PREDSTAVNIČKO TIJELO GRADA I MJESNA SAMOUPRAVA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119.401,68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-2.150,00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-1,80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117.251,68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A100001 Rad predstavničkog tijela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74.951,68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75.451,68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A100002 Savjet mladih Grada Kastva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A100003 Financiranje političkih stranaka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A100004 Djelokrug Vijeća mjesnih odbora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A100005 Izbori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-2.650,00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-29,44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ZAŠTITA PRAVA NACIONALNIH MANJINA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A100101 Rad Vijeća srpske nacionalne manjine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A100102 Rad Vijeća bošnjačke nacionalne manjine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AKTIVNOSTI GRADONAČELNIKA I ZAMJENIKA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94.150,00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A100201 Redovan rad izvršnog tijela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1,40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94.150,00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GRADSKE MANIFESTACIJE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127.900,00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14.990,00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11,72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142.890,00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A100306 Zajednički rashodi manifestacija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A100307 Sportske manifestacije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9.900,00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T100301 Advent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19.650,00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6,11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T100302 Proslava Jelenine i 1. maja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1.250,00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T100303 Bela nedeja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9.400,00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64.400,00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T100304 Proslava Dana Grada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12.200,00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2.270,00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14.470,00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T100305 Manifestacija Pust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T100308 Kastav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Smart</w:t>
            </w:r>
            <w:proofErr w:type="spellEnd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City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3,70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4.770,00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PROMICANJE KULTURE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137.000,00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A100502 Djelatnost Muzejske zbirke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A100503 Djelatnost knjižnice Kastav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Tekući projekt T100501 Festival KKL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T100504 Izdavanje Zbornika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T100505 Melodije Istre i Kvarnera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490.845,00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58.233,38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549.078,38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A100601 Pružanje pomoći građanima i kućanstvima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17.600,00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12,10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163.100,00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A100602 Pružanje pomoći kućanstvima s djecom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290.500,00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3,13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299.600,00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A100603 Pružanje pomoći kućanstvima za pokrivanje troškova stanovanja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21.720,00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217,20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31.720,00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T100604 Projekt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SeniORNI</w:t>
            </w:r>
            <w:proofErr w:type="spellEnd"/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44.845,00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9.813,38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21,88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54.658,38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HUMANITARNA SKRB KROZ UDRUGE GRAĐANA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A100701 Djelatnost Crvenog križa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ZDRAVSTVO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47.730,00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57.265,00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A100801 Priprema trudnica za porod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A100802 Psihološka skrb - Savjetovalište za djecu, mlade, brak i obitelj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A100803 Zdravstvene i preventivne aktivnosti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38.730,00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9.535,00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24,62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48.265,00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PROGRAM ZA DJECU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40.550,00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-1.700,00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-4,19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38.850,00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A100901 Prigodno darivanje djece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A100902 Potpore za novorođenu djecu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29.050,00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-1.700,00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-5,85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27.350,00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OSNOVNO OBRAZOVANJE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114.250,00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-6.400,00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-5,60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107.850,00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A101001 Produženi boravak učenika u školi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85.750,00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85.750,00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A101002 Potrebe iznad zakonskog standarda u osnovnom školstvu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-4,73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16.100,00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A101003 Prijevoz učenika u školu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T101004 Poklon bon polaznicima 1. razreda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-6.600,00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SREDNJOŠKOLSKO I VISOKO OBRAZOVANJE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3,71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A101101 Sufinanciranje prijevoza srednjoškolskih učenika i studenata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A101102 Stipendiranje srednjoškolskih učenika i studenata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T101103 Sufinanciranje Zaklade Sveučilišta u Rijeci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PROSTORNO UREĐENJE I UNAPREĐENJE STANOVANJA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18,73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63.400,00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A101201 Održavanje stambenog fonda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26.900,00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37,17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36.900,00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K101203 Izrada prostorno planske dokumentacije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Program 1013 POTICANJE GOSPODARSTVA I RAZVOJA TURIZMA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222.444,54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229.444,54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A101302 Poticanje razvoja turizma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84.846,54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8,84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92.346,54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A101303 Poticajne mjere u poljoprivredi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A101304 Ostale aktivnosti u poticanju gospodarstva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A101306 Poduzetnički inkubator KASPI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T101301 Provedba programa potpora za razvoj gospodarstva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T101307 Mreža klubova mladih inovatora poduzetnika na području UA Rijeka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67.498,00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67.498,00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ZAŠTITA OD POŽARA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A101401 Prevencija i borba protiv požara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A101402 Opremanje DVD-a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1015 ORGANIZACIJA I RAZVOJ CIVILNE ZAŠTITE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A101501 Provođenje mjera civilne zaštite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1016 POTPORE ZA ORGANIZACIJE CIVILNOG DRUŠTVA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198.900,00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198.900,00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A101601 Potpore za organizacije civilnog društva u programima kulture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A101602 Potpore za organizacije civilnog društva u programima sporta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90.700,00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A101603 Potpore za organizacije civilnog društva i vjerske zajednice u ostalim programima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OBNOVA I ZAŠTITA SPOMENIKA KULTURE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151.752,41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-11.210,88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-7,39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140.541,53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K101701 Uređenje gradskih zidina i povijesne jezgre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-11.210,88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-8,86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115.389,12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K101702 Projekt "Povežimo se baštinom" - UA Rijeka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25.152,41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25.152,41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IZGRADNJA I REKONSTRUKCIJA GRADSKIH OBJEKATA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3.699.450,00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9.125,00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3.708.575,00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K101802 Školska zona Rešetari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389.500,00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9.125,00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2,34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398.625,00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Kapitalni projekt K101803 Rekonstrukcija građevine poslovne namjene u građevinu društvene namjene na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k.č</w:t>
            </w:r>
            <w:proofErr w:type="spellEnd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4325 k.o. Kastav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3.309.950,00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3.309.950,00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UPRAVLJANJE IMOVINOM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1.426.507,91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492.800,00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34,55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1.919.307,91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A101903 Upravljanje imovinom u vlasništvu Grada i ostalom imovinom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135.178,42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-7.200,00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-5,33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127.978,42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K101904 Kupnja poslovnih prostora i priznavanje dodatnih ulaganja na poslovnim prostorima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579.560,00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579.560,00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Kapitalni projekt K101906 Otkup zemljišta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711.769,49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70,25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1.211.769,49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1020 ODRŽAVANJE KOMUNALNE INFRASTRUKTURE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701.500,00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5,99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743.500,00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A102001 Održavanje groblja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A102002 Održavanje javne rasvjete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79.500,00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16,98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A102003 Održavanje nerazvrstanih cesta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103.800,00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A102004 Održavanje javnih površina na kojima nije dopušten promet motornim vozilima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A102005 Održavanje javnih zelenih površina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A102006 Održavanje građevina, uređaja i predmeta javne namjene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A102007 Održavanje čistoće javnih površina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144.000,00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A102008 Održavanje građevina javne odvodnje oborinskih voda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107,55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1021 IZGRADNJA KOMUNALNE INFRASTRUKTURE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2.571.907,14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2.572.587,14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A102111 Sanitarna i oborinska kanalizacija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K102101 Javna rasvjeta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82.000,00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K102102 Nerazvrstane ceste - uređenje neuređenih dijelova građevinskog područja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539.320,00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100.680,00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18,67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640.000,00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K102103 Nerazvrstane ceste - gradnja u uređenim dijelovima građevinskog područja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273.740,70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20,09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328.740,70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K102104 Groblja i krematoriji na grobljima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668.000,00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668.000,00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K102106 Javne prometne površine na kojima nije dopušten promet motornih vozila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367.896,44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5,44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387.896,44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K102107 Javna parkirališta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K102108 Javne zelene površine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275.500,00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K102109 Građevine i uređaji javne namjene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105.450,00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105.450,00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K102110 Javne garaže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-200.000,00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1022 PREDŠKOLSKI ODGOJ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1.906.271,00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143.771,00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7,54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2.050.042,00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A102201 Redoviti programi vrtića i jaslica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1.849.598,00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121.316,00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1.970.914,00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A102202 Organizacija seminara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1.360,00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K102203 Opremanje dječjeg vrtića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10.768,00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2.425,00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22,52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13.193,00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T102206 „Igramo se – produženi boravak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kastafskog</w:t>
            </w:r>
            <w:proofErr w:type="spellEnd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vrtića“ (aktivnosti provodi Grad)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4.355,00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4.355,00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Tekući projekt T102207 "Igramo se - produženi boravak </w:t>
            </w:r>
            <w:proofErr w:type="spellStart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kastafskog</w:t>
            </w:r>
            <w:proofErr w:type="spellEnd"/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vrtića" (aktivnosti provodi DV)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-2.330,00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-5,61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39.220,00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T102208 KA1 u području odgoja i općeg obrazovanja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1023 JAVNI PRIJEVOZ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A102301 Prijevoz putnika u javnom prometu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1024 GOSPODARENJE OTPADOM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73.928,16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16.377,50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22,15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90.305,66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A102401 Aktivnosti u području gospodarenja otpadom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64.928,16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16.377,50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25,22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81.305,66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A102402 Provođenje mjera zaštite okoliša i građana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1025 PROGRAM GRADNJE GRAĐEVINA ZA GOSPODARENJE KOMUNALNIM OTPADOM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991.600,00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A102501 Sanacija odlagališta i nabava komunalne opreme - Čistoća d.o.o.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K102502 Zona gospodarenja otpadom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989.600,00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1026 ZAJEDNIČKI RASHODI UPRAVNIH TIJELA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423.504,00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81.935,00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19,35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505.439,00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A102601 Zajednički rashodi za redovan rad upravnih tijela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394.340,00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19,78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472.340,00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A102603 Razvoj sustava za upravljanje prostornim podacima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3.435,00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17,18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23.435,00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K102602 Nabava opreme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9.164,00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5,46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9.664,00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1028 AKTIVNOSTI UPRAVNOG ODJELA ZA PROSTORNO UREĐENJE, KOMUNALNI SUSTAV I ZAŠTITU OKOLIŠA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724.243,21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25.587,37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749.830,58 EUR</w:t>
            </w:r>
          </w:p>
        </w:tc>
      </w:tr>
      <w:tr w:rsidR="00DF1350" w:rsidRPr="00DF1350" w:rsidTr="00DF1350">
        <w:trPr>
          <w:trHeight w:val="528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A102801 Redovna djelatnost Upravnog odjela za prostorno uređenje, komunalni sustav i zaštitu okoliša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395.600,00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25.587,37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6,47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421.187,37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A102802 Geodetske usluge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A102803 Poslovi deratizacije i dezinsekcije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A102804 Provedba programa zaštite divljači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K102805 Sustavi pametnih rješenja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116.443,21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116.443,21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K102806 Izgradnja vodovodnih ogranaka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1029 ODRŽAVANJE I ULAGANJE U GRADSKE PROSTORE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455.550,00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-1,32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449.550,00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A102901 Redovno održavanje gradskih prostora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10,26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220.300,00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A102902 Održavanje zgrada dječjeg vrtića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16,45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62.300,00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A102904 Održavanje sportskih objekata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163.600,00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-30.800,00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-18,83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132.800,00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K102903 Dodatna ulaganja na prostorima u vlasništvu Grada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38.650,00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-4.500,00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-11,64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34.150,00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1030 AKTIVNOSTI UPRAVNOG ODJELA ZA FINANCIJE I RAZVOJ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2.136.322,01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2.177.122,01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Aktivnost A103001 Redovna djelatnost Upravnog odjela za financije i razvoj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483.820,00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37.800,00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7,81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521.620,00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A103002 Otplata primljenih kredita - kamate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48.300,00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48.300,00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A103003 Otplata primljenih kredita - glavnica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1.564.902,01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1.564.902,01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A103004 Bankarske usluge i usluge platnog prometa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A103005 Proračunska zaliha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A103006 Protokol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3.000,00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20,69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1031 PROVEDBA SECAP-a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70.155,79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70.155,79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A103101 SECAP - Mjere informiranja i edukacije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K103102 Izgradnja solarne elektrane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 EUR</w:t>
            </w:r>
          </w:p>
        </w:tc>
      </w:tr>
      <w:tr w:rsidR="00DF1350" w:rsidRPr="00DF1350" w:rsidTr="00DF1350">
        <w:trPr>
          <w:trHeight w:val="264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T103104 Projekt MUZETRAS (EUCF)</w:t>
            </w:r>
          </w:p>
        </w:tc>
        <w:tc>
          <w:tcPr>
            <w:tcW w:w="2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47.655,79 EUR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F1350" w:rsidRPr="00DF1350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F135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47.655,79 EUR</w:t>
            </w:r>
          </w:p>
        </w:tc>
      </w:tr>
    </w:tbl>
    <w:p w:rsidR="00A07942" w:rsidRDefault="00A07942" w:rsidP="005E5CEB">
      <w:pPr>
        <w:jc w:val="both"/>
        <w:rPr>
          <w:rFonts w:ascii="Arial" w:hAnsi="Arial" w:cs="Arial"/>
          <w:b/>
        </w:rPr>
      </w:pPr>
    </w:p>
    <w:p w:rsidR="00A07942" w:rsidRDefault="0092565C" w:rsidP="005E5CEB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Pregled programa/aktivnosti s pokazateljima (crveno označene promjene iznosa):</w:t>
      </w:r>
      <w:bookmarkStart w:id="0" w:name="_GoBack"/>
      <w:bookmarkEnd w:id="0"/>
    </w:p>
    <w:p w:rsidR="00DF1350" w:rsidRDefault="00DF1350" w:rsidP="00DF1350">
      <w:pPr>
        <w:spacing w:after="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 xml:space="preserve">Šifra i naziv razdjela: </w:t>
      </w:r>
      <w:r w:rsidRPr="00267810">
        <w:rPr>
          <w:rFonts w:ascii="Arial" w:hAnsi="Arial" w:cs="Arial"/>
          <w:b/>
        </w:rPr>
        <w:t>Razdjel 001 PREDSTAVNIČKO TIJELO GRADA I MJESNA SAMOUPRAVA</w:t>
      </w:r>
    </w:p>
    <w:tbl>
      <w:tblPr>
        <w:tblW w:w="1346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59"/>
        <w:gridCol w:w="579"/>
        <w:gridCol w:w="3140"/>
        <w:gridCol w:w="26"/>
        <w:gridCol w:w="934"/>
        <w:gridCol w:w="400"/>
        <w:gridCol w:w="1360"/>
        <w:gridCol w:w="60"/>
        <w:gridCol w:w="1300"/>
        <w:gridCol w:w="766"/>
        <w:gridCol w:w="594"/>
        <w:gridCol w:w="1249"/>
      </w:tblGrid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TIJELO GRADA I MJESNA SAMOUPRAVA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PREDSTAVNIČKO TIJELO GRADA I MJESNA SAMOUPRAVA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A7746D" w:rsidTr="00DF1350">
        <w:trPr>
          <w:trHeight w:val="255"/>
        </w:trPr>
        <w:tc>
          <w:tcPr>
            <w:tcW w:w="363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1000 PREDSTAVNIČKO TIJELO GRADA I MJESNA SAMOUPRAVA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746D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117.251,68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109.150,00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113.850,00 EUR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A100001 Rad predstavničkog tijela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74.951,68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73.600,00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60.100,00 EUR</w:t>
            </w:r>
          </w:p>
        </w:tc>
      </w:tr>
      <w:tr w:rsidR="00DF1350" w:rsidRPr="00A7746D" w:rsidTr="00DF1350">
        <w:trPr>
          <w:trHeight w:val="495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za naknade za rad predstavničkog tijela i radnih tijela, objave općih akata, članarine u Udruzi gradova i LAG-u Terra Liburna, nagrade Grada Kastva, reprezentaciju i proslave i pokroviteljstva.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A100002 Savjet mladih Grada Kastva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</w:tr>
      <w:tr w:rsidR="00DF1350" w:rsidRPr="00A7746D" w:rsidTr="00DF1350">
        <w:trPr>
          <w:trHeight w:val="255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Godišnja sredstva za rad i aktivnosti Savjeta mladih.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A100003 Financiranje političkih stranaka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7.250,00 EUR</w:t>
            </w:r>
          </w:p>
        </w:tc>
      </w:tr>
      <w:tr w:rsidR="00DF1350" w:rsidRPr="00A7746D" w:rsidTr="00DF1350">
        <w:trPr>
          <w:trHeight w:val="255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političkih stranaka koje su zastupljene u Gradskom vijeću, a temeljem posebne Odluke Gradskog vijeća.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A100004 Djelokrug Vijeća mjesnih odbora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25.500,00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25.500,00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25.500,00 EUR</w:t>
            </w:r>
          </w:p>
        </w:tc>
      </w:tr>
      <w:tr w:rsidR="00DF1350" w:rsidRPr="00A7746D" w:rsidTr="00DF1350">
        <w:trPr>
          <w:trHeight w:val="255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Naknade za rad vijeća mjesnih odbora (5 mjesnih odbora po 5 članova) i godišnja sredstva za planirane aktivnosti.</w:t>
            </w:r>
          </w:p>
        </w:tc>
      </w:tr>
      <w:tr w:rsidR="00DF1350" w:rsidRPr="00A7746D" w:rsidTr="00DF1350">
        <w:trPr>
          <w:trHeight w:val="255"/>
        </w:trPr>
        <w:tc>
          <w:tcPr>
            <w:tcW w:w="77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A100005 Izbori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6.350,00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2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19.000,00 EUR</w:t>
            </w:r>
          </w:p>
        </w:tc>
      </w:tr>
      <w:tr w:rsidR="00DF1350" w:rsidRPr="00A7746D" w:rsidTr="00DF1350">
        <w:trPr>
          <w:trHeight w:val="1620"/>
        </w:trPr>
        <w:tc>
          <w:tcPr>
            <w:tcW w:w="13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Sredstva za provedbu izbora:</w:t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softHyphen/>
              <w:t xml:space="preserve"> izbori članova vijeća i predstavnika nacionalnih manjina: 2023. g.; </w:t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softHyphen/>
              <w:t xml:space="preserve"> izbori za predsjednika RH: 2024. g.;</w:t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softHyphen/>
              <w:t xml:space="preserve"> izbori za zastupnike u Hrvatski sabor: 2024. g.;</w:t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softHyphen/>
              <w:t xml:space="preserve"> izbori članova u EU parlament iz RH: 2024. g.;</w:t>
            </w:r>
            <w:r w:rsidRPr="00A7746D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- Lokalni izbori: 2025.g.</w:t>
            </w:r>
          </w:p>
        </w:tc>
      </w:tr>
      <w:tr w:rsidR="00DF1350" w:rsidRPr="00A7746D" w:rsidTr="00DF1350">
        <w:trPr>
          <w:gridAfter w:val="2"/>
          <w:wAfter w:w="1843" w:type="dxa"/>
          <w:trHeight w:val="765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Naziv cilja iz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Plana</w:t>
            </w: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razvoja PGŽ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A7746D" w:rsidTr="00DF1350">
        <w:trPr>
          <w:gridAfter w:val="2"/>
          <w:wAfter w:w="1843" w:type="dxa"/>
          <w:trHeight w:val="255"/>
        </w:trPr>
        <w:tc>
          <w:tcPr>
            <w:tcW w:w="30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1000 PREDSTAVNIČKO TIJELO GRADA I MJESNA SAMOUPRAVA</w:t>
            </w:r>
          </w:p>
        </w:tc>
        <w:tc>
          <w:tcPr>
            <w:tcW w:w="374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2694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Djelovanje predstavničkog tijela i mjesne samouprave</w:t>
            </w:r>
          </w:p>
        </w:tc>
        <w:tc>
          <w:tcPr>
            <w:tcW w:w="212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Aktivnostima predstavničkog tijela, Savjeta mladih, političkih stranaka i Vijeća mjesnih odbora te izbora omogućiti upravljanje i daljnji razvoj Grada Kastva.</w:t>
            </w:r>
          </w:p>
        </w:tc>
      </w:tr>
      <w:tr w:rsidR="00DF1350" w:rsidRPr="00A7746D" w:rsidTr="00DF1350">
        <w:trPr>
          <w:gridAfter w:val="2"/>
          <w:wAfter w:w="1843" w:type="dxa"/>
          <w:trHeight w:val="510"/>
        </w:trPr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A7746D" w:rsidTr="00DF1350">
        <w:trPr>
          <w:gridAfter w:val="2"/>
          <w:wAfter w:w="1843" w:type="dxa"/>
          <w:trHeight w:val="509"/>
        </w:trPr>
        <w:tc>
          <w:tcPr>
            <w:tcW w:w="30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69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212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A7746D" w:rsidTr="00DF1350">
        <w:trPr>
          <w:gridAfter w:val="1"/>
          <w:wAfter w:w="1249" w:type="dxa"/>
          <w:trHeight w:val="765"/>
        </w:trPr>
        <w:tc>
          <w:tcPr>
            <w:tcW w:w="3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A7746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A7746D" w:rsidTr="00DF1350">
        <w:trPr>
          <w:gridAfter w:val="1"/>
          <w:wAfter w:w="1249" w:type="dxa"/>
          <w:trHeight w:val="25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predstavničkog tijela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sjednica Gradskog vijeća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do 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do 8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do 8</w:t>
            </w:r>
          </w:p>
        </w:tc>
      </w:tr>
      <w:tr w:rsidR="00DF1350" w:rsidRPr="00A7746D" w:rsidTr="00DF1350">
        <w:trPr>
          <w:gridAfter w:val="1"/>
          <w:wAfter w:w="1249" w:type="dxa"/>
          <w:trHeight w:val="510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Savjet mladih Grada Kastva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aktivnosti sukladno Izvješću o radu Savjeta mladih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  <w:tr w:rsidR="00DF1350" w:rsidRPr="00A7746D" w:rsidTr="00DF1350">
        <w:trPr>
          <w:gridAfter w:val="1"/>
          <w:wAfter w:w="1249" w:type="dxa"/>
          <w:trHeight w:val="255"/>
        </w:trPr>
        <w:tc>
          <w:tcPr>
            <w:tcW w:w="3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Financiranje političkih stranki</w:t>
            </w:r>
          </w:p>
        </w:tc>
        <w:tc>
          <w:tcPr>
            <w:tcW w:w="37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isplata 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A7746D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746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</w:tbl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080"/>
        <w:gridCol w:w="640"/>
        <w:gridCol w:w="1180"/>
        <w:gridCol w:w="180"/>
        <w:gridCol w:w="1360"/>
        <w:gridCol w:w="180"/>
        <w:gridCol w:w="1093"/>
        <w:gridCol w:w="87"/>
        <w:gridCol w:w="540"/>
        <w:gridCol w:w="820"/>
        <w:gridCol w:w="2525"/>
      </w:tblGrid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ZAŠTITA PRAVA NACIONALNIH MANJINA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 EUR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 EUR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12.000,00 EUR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A100101 Rad Vijeća srpske nacionalne manjine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11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vijeća, obilježavanje važnih datuma i događaja.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A100102 Rad Vijeća bošnjačke nacionalne manjine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6.000,00 EUR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11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vijeća, obilježavanje važnih datuma i događaja.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A100103 Ostali predstavnici nacionalnih manjina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27126B" w:rsidTr="00DF1350">
        <w:trPr>
          <w:gridAfter w:val="2"/>
          <w:wAfter w:w="3345" w:type="dxa"/>
          <w:trHeight w:val="255"/>
        </w:trPr>
        <w:tc>
          <w:tcPr>
            <w:tcW w:w="11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Obilježavanje važnih datuma i događaja.</w:t>
            </w:r>
          </w:p>
        </w:tc>
      </w:tr>
      <w:tr w:rsidR="00DF1350" w:rsidRPr="0027126B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99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27126B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1001 ZAŠTITA PRAVA NACIONALNIH MANJINA</w:t>
            </w:r>
          </w:p>
        </w:tc>
        <w:tc>
          <w:tcPr>
            <w:tcW w:w="3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3993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Zaštita prava nacionalnih manjina</w:t>
            </w:r>
          </w:p>
        </w:tc>
        <w:tc>
          <w:tcPr>
            <w:tcW w:w="3972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Financiranjem rada predstavnika nacionalnih manjina doprinijeti razvoju socijalne jednakosti u društvu. </w:t>
            </w:r>
          </w:p>
        </w:tc>
      </w:tr>
      <w:tr w:rsidR="00DF1350" w:rsidRPr="0027126B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27126B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93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72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27126B" w:rsidTr="00DF1350">
        <w:trPr>
          <w:gridAfter w:val="1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27126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27126B" w:rsidTr="00DF1350">
        <w:trPr>
          <w:gridAfter w:val="1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Vijeća srpske nacionalne manjine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provedenih aktivnosti Vijeća srpske nacionalne manjine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</w:tr>
      <w:tr w:rsidR="00DF1350" w:rsidRPr="0027126B" w:rsidTr="00DF1350">
        <w:trPr>
          <w:gridAfter w:val="1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 Vijeća bošnjačke nacionalne manjine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</w:t>
            </w:r>
            <w:proofErr w:type="spellStart"/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prvedenih</w:t>
            </w:r>
            <w:proofErr w:type="spellEnd"/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aktivnosti Vijeća bošnjačke nacionalne manjine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min 2</w:t>
            </w:r>
          </w:p>
        </w:tc>
      </w:tr>
      <w:tr w:rsidR="00DF1350" w:rsidRPr="0027126B" w:rsidTr="00DF1350">
        <w:trPr>
          <w:gridAfter w:val="1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predstavnici nacionalnih manjina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isplate planiranih sredstava za predstavnike ostalih nacionalnih manjina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27126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7126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</w:tr>
    </w:tbl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p w:rsidR="00DF1350" w:rsidRDefault="00DF1350" w:rsidP="00DF1350">
      <w:pPr>
        <w:spacing w:after="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 xml:space="preserve">Šifra i naziv razdjela: </w:t>
      </w:r>
      <w:r w:rsidRPr="00744FC9">
        <w:rPr>
          <w:rFonts w:ascii="Arial" w:hAnsi="Arial" w:cs="Arial"/>
          <w:b/>
        </w:rPr>
        <w:t>Razdjel 002 IZVRŠNO TIJELO GRADA</w:t>
      </w:r>
    </w:p>
    <w:p w:rsidR="00DF1350" w:rsidRPr="00636801" w:rsidRDefault="00DF1350" w:rsidP="00DF135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2021.-2025. i Planom razvoja Primorsko-goranske županije za razdoblje 2022.-2027. godina:</w:t>
      </w:r>
    </w:p>
    <w:p w:rsidR="00DF1350" w:rsidRDefault="00DF1350" w:rsidP="00DF1350">
      <w:pPr>
        <w:spacing w:after="0"/>
        <w:jc w:val="both"/>
        <w:rPr>
          <w:rFonts w:ascii="Arial" w:hAnsi="Arial" w:cs="Arial"/>
        </w:rPr>
      </w:pPr>
    </w:p>
    <w:tbl>
      <w:tblPr>
        <w:tblW w:w="14034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034"/>
      </w:tblGrid>
      <w:tr w:rsidR="00DF1350" w:rsidRPr="006907D9" w:rsidTr="00DF1350">
        <w:trPr>
          <w:gridAfter w:val="1"/>
          <w:wAfter w:w="1029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IZVRŠNO TIJELO GRADA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80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6907D9" w:rsidTr="00DF1350">
        <w:trPr>
          <w:gridAfter w:val="1"/>
          <w:wAfter w:w="1029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IZVRŠNO TIJELO GRADA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6907D9" w:rsidTr="00DF1350">
        <w:trPr>
          <w:gridAfter w:val="1"/>
          <w:wAfter w:w="1029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AKTIVNOSTI GRADONAČELNIKA I ZAMJENIKA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94.150,00</w:t>
            </w:r>
            <w:r w:rsidR="00DF1350"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</w:tr>
      <w:tr w:rsidR="00DF1350" w:rsidRPr="006907D9" w:rsidTr="00DF1350">
        <w:trPr>
          <w:gridAfter w:val="1"/>
          <w:wAfter w:w="1029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A100201 Redovan rad izvršnog tijela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94.150,00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92.850,00 EUR</w:t>
            </w:r>
          </w:p>
        </w:tc>
      </w:tr>
      <w:tr w:rsidR="00DF1350" w:rsidRPr="006907D9" w:rsidTr="00DF1350">
        <w:trPr>
          <w:gridAfter w:val="1"/>
          <w:wAfter w:w="1029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za plaće gradonačelnika i zamjenika gradonačelnika, službena putovanja i stručno usavršavanje te reprezentaciju.</w:t>
            </w:r>
          </w:p>
        </w:tc>
      </w:tr>
      <w:tr w:rsidR="00DF1350" w:rsidRPr="006907D9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1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6907D9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1002 AKTIVNOSTI GRADONAČELNIKA I ZAMJENIKA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Djelovanje izvršnog tijela </w:t>
            </w:r>
          </w:p>
        </w:tc>
        <w:tc>
          <w:tcPr>
            <w:tcW w:w="3174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Aktivnostima izvršnog tijela omogućiti upravljanje i daljnji razvoj Grada Kastva.</w:t>
            </w:r>
          </w:p>
        </w:tc>
      </w:tr>
      <w:tr w:rsidR="00DF1350" w:rsidRPr="006907D9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907D9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174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907D9" w:rsidTr="00DF1350">
        <w:trPr>
          <w:gridAfter w:val="2"/>
          <w:wAfter w:w="1814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907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907D9" w:rsidTr="00DF1350">
        <w:trPr>
          <w:gridAfter w:val="2"/>
          <w:wAfter w:w="1814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Redovan rad izvršnog tijela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podnesenih izvještaja predstavničkom tijelu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907D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907D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</w:tbl>
    <w:p w:rsidR="00DF1350" w:rsidRDefault="00DF1350" w:rsidP="00DF1350">
      <w:pPr>
        <w:tabs>
          <w:tab w:val="left" w:pos="110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F1350" w:rsidRDefault="00DF1350" w:rsidP="00DF1350">
      <w:pPr>
        <w:tabs>
          <w:tab w:val="left" w:pos="1106"/>
        </w:tabs>
        <w:rPr>
          <w:rFonts w:ascii="Arial" w:hAnsi="Arial" w:cs="Arial"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  <w:r w:rsidRPr="00D31324">
        <w:rPr>
          <w:rFonts w:ascii="Arial" w:hAnsi="Arial" w:cs="Arial"/>
          <w:b/>
        </w:rPr>
        <w:t>Šifra i naziv razdjela</w:t>
      </w:r>
      <w:r>
        <w:rPr>
          <w:rFonts w:ascii="Arial" w:hAnsi="Arial" w:cs="Arial"/>
          <w:b/>
        </w:rPr>
        <w:t xml:space="preserve">: </w:t>
      </w:r>
    </w:p>
    <w:p w:rsidR="00DF1350" w:rsidRPr="00B84AA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 xml:space="preserve">Razdjel 003 UPRAVNI ODJEL ZA </w:t>
      </w:r>
      <w:r>
        <w:rPr>
          <w:rFonts w:ascii="Arial" w:hAnsi="Arial" w:cs="Arial"/>
          <w:b/>
        </w:rPr>
        <w:t>FINANCIJE I RAZVOJ</w:t>
      </w:r>
    </w:p>
    <w:p w:rsidR="00DF1350" w:rsidRPr="00B84AA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  <w:r w:rsidRPr="00B84AA0">
        <w:rPr>
          <w:rFonts w:ascii="Arial" w:hAnsi="Arial" w:cs="Arial"/>
          <w:b/>
        </w:rPr>
        <w:t xml:space="preserve">Glava 00301 UPRAVNI ODJEL ZA </w:t>
      </w:r>
      <w:r>
        <w:rPr>
          <w:rFonts w:ascii="Arial" w:hAnsi="Arial" w:cs="Arial"/>
          <w:b/>
        </w:rPr>
        <w:t>FINANCIJE I RAZVOJ</w:t>
      </w:r>
    </w:p>
    <w:p w:rsidR="00DF1350" w:rsidRPr="00B84AA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Pr="00636801" w:rsidRDefault="00DF1350" w:rsidP="00DF135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2021.-2025. i Planom razvoja Primorsko-goranske županije za razdoblje 2022.-2027. godina:</w:t>
      </w: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526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339"/>
        <w:gridCol w:w="81"/>
        <w:gridCol w:w="940"/>
        <w:gridCol w:w="780"/>
        <w:gridCol w:w="2265"/>
      </w:tblGrid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1003 GRADSKE MANIFESTACIJE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142.890</w:t>
            </w:r>
            <w:r w:rsidR="00DF1350" w:rsidRPr="0030272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111.400,00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111.400,00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A100306 Zajednički rashodi manifestacija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3.2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2.500,00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Uključuju rashode za manifestacije tijekom godine, najam WC kabina i transport.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A100307 Sportske manifestacije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6.900,00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540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za godišnju dodjelu nagrada najuspješnijim sportašima Grada Kastva te organizaciju Kastavskih sportskih igara i obilježavanje važnijih datuma sporta.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T100301 Advent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20.850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19.650,00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19.650,00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750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Uključuje troškove organizacije i realizacije manifestacije Advent u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Kastvu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sa Zadnjim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polnem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va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Kastve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koje su dobro prihvaćene od strane domaćih i drugih posjetitelja, a čija organizacija ide pod TZ Grada Kastva. Također uključeni su rashodi za blagdansko druženje s građanima i podjelu obroka na Badnjak.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T100302 Proslava Jelenine i 1. maja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10.050,00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7.800,00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510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Planiraju se rashodi za Jeleninu (manifestacija povodom obilježavanja dana zaštitnice Grada Kastva) te praznik rada. Uključuje rashode za glazbeni program, hranu i piće koji se dijele građanima, grafičke i tiskarske usluge te ostale rashode. 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T100303 Bela nedeja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64.4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51.000,00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49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Tradicionalna, najposjećenija gradska manifestacija koja uključuje veliki broj sudionika i bogat glazbeni i kulturni program u organizaciji Grada i TZ Grada Kastva. Uključuje organizacijske i tehničke troškove za 3 dana događanja.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T100304 Proslava Dana Grada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14.47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8.300,00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76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Manifestacija povodom svečanog obilježavanja Dana Grada Kastva kada se organizira svečana sjednica Gradskog vijeća, a u tim danima organizira se i veliki broj ostalih programa u suradnji s ustanovama, udrugama koji predstavljaju svoj rad. Uključuje rashode za najam opreme, reprezentaciju, intelektualne usluge te ostale rashode.</w:t>
            </w:r>
          </w:p>
        </w:tc>
      </w:tr>
      <w:tr w:rsidR="00DF1350" w:rsidRPr="00C52971" w:rsidTr="00DF1350">
        <w:trPr>
          <w:gridAfter w:val="1"/>
          <w:wAfter w:w="226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T100305 Manifestacija Pust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C52971" w:rsidTr="00DF1350">
        <w:trPr>
          <w:gridAfter w:val="1"/>
          <w:wAfter w:w="2265" w:type="dxa"/>
          <w:trHeight w:val="49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Manifestacija kojom se obilježavaju i čuvaju običaji ovoga kraja, a započinju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Antonjom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završavaju paljenjem pusta. Sudjeluju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pusni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odbori, TZ, dječji vrtić i drugi. Planira se i organizacija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pusneh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tanci vikendom.</w:t>
            </w:r>
          </w:p>
        </w:tc>
      </w:tr>
      <w:tr w:rsidR="00DF1350" w:rsidRPr="00C52971" w:rsidTr="00DF1350">
        <w:trPr>
          <w:gridAfter w:val="1"/>
          <w:wAfter w:w="2265" w:type="dxa"/>
          <w:trHeight w:val="49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30272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Tekući projekt T100308 Kastav </w:t>
            </w:r>
            <w:proofErr w:type="spellStart"/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Smart</w:t>
            </w:r>
            <w:proofErr w:type="spellEnd"/>
            <w:r w:rsidRPr="00A7194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City</w:t>
            </w:r>
          </w:p>
        </w:tc>
        <w:tc>
          <w:tcPr>
            <w:tcW w:w="1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4.77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1"/>
          <w:wAfter w:w="2265" w:type="dxa"/>
          <w:trHeight w:val="49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Manifestacija kojom se obrađuju aktualne teme iz područja pametnog upravljanja prostorom, zelene tranzicije i digitalizacije te se predstavljaju uspješni primjeri iz prakse.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44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1003 GRADSKE MANIFESTACIJE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razvoja kulturnih i kreativnih industrija te aktivno uključivanje kulture i sporta u industriju doživljaja</w:t>
            </w:r>
          </w:p>
        </w:tc>
        <w:tc>
          <w:tcPr>
            <w:tcW w:w="4405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Održavanjem kulturnih manifestacija nastaviti poticati razvoj kulturne industrije u Gradu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Kastvu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405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304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304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Kvalitetna tehnička podrška manifestacijama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kulturnih programa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</w:t>
            </w:r>
          </w:p>
        </w:tc>
      </w:tr>
      <w:tr w:rsidR="00DF1350" w:rsidRPr="00C52971" w:rsidTr="00DF1350">
        <w:trPr>
          <w:gridAfter w:val="2"/>
          <w:wAfter w:w="304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kulturnih i sportskih ma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ifestacija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kulturnih i sportskih manifestacija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51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0"/>
        <w:gridCol w:w="380"/>
        <w:gridCol w:w="940"/>
        <w:gridCol w:w="780"/>
        <w:gridCol w:w="2145"/>
      </w:tblGrid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1005 PROMICANJE KULTURE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30272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0272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137.000,00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138.450,00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136.950,00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Aktivnost A100502 Djelatnost Muzejske zbirke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19.500,00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52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pomoći za PPMPH-u za plaću kustosa i ostale rashode za zaposlene u Muzejskoj zbirci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kao i održavanje novog postava. 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A100503 Djelatnost knjižnice Kastav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41.300,00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41.300,00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tekuće pomoći Knjižnici Viktor Car Emin, kapitalne pomoći za nabavku knjižnične građe, najam prostora i usluge telefona i interneta.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T100501 Festival KKL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58.300,00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58.300,00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49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tekuće donacije Udruzi Kastafsko kulturno leto za organizaciju i provedbu manifestacije Kastafsko kulturno leto (dramski, glazbeni, dječji itd. program) te organizaciju izložbenog programa.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T100504 Izdavanje Zbornika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8.050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8.000,00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49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Uključuje rashode za grafičku pripremu i tisak Zbornika te honorare za autore članaka i stručne suradnike. Nakon pripreme u 2022. godini, za 2023. godinu planira se tisak i izdavanje Zbornika.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T100505 Melodije Istre i Kvarnera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9.850,00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11.350,00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9.850,00 EUR</w:t>
            </w:r>
          </w:p>
        </w:tc>
      </w:tr>
      <w:tr w:rsidR="00DF1350" w:rsidRPr="00C52971" w:rsidTr="00DF1350">
        <w:trPr>
          <w:gridAfter w:val="1"/>
          <w:wAfter w:w="2145" w:type="dxa"/>
          <w:trHeight w:val="255"/>
        </w:trPr>
        <w:tc>
          <w:tcPr>
            <w:tcW w:w="130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tradicionalnog festivala MIK čije se domaćinstvo organizira u suradnji s Gradom Opatija.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1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42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1005 PROMICANJE KULTURE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412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razvoja kulture i održivo korištenje kulturne baštine kao temelja regionalnog i lokalnog identiteta</w:t>
            </w:r>
          </w:p>
        </w:tc>
        <w:tc>
          <w:tcPr>
            <w:tcW w:w="424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sadržaje u području kulture čineći ih dostupnima za građane i turiste, doprinijeti razvoju kulture Grada Kastva.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2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9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9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Djelatnost Muzejske zbirke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astavštine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posjetitelja Muzejske zbirke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Kastavštine</w:t>
            </w:r>
            <w:proofErr w:type="spellEnd"/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1300</w:t>
            </w:r>
          </w:p>
        </w:tc>
      </w:tr>
      <w:tr w:rsidR="00DF1350" w:rsidRPr="00C52971" w:rsidTr="00DF1350">
        <w:trPr>
          <w:gridAfter w:val="2"/>
          <w:wAfter w:w="29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Financiranje djelatnosti knjižnice Kastav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nika knjižnice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</w:t>
            </w:r>
          </w:p>
        </w:tc>
      </w:tr>
      <w:tr w:rsidR="00DF1350" w:rsidRPr="00C52971" w:rsidTr="00DF1350">
        <w:trPr>
          <w:gridAfter w:val="2"/>
          <w:wAfter w:w="29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 donacije Udruzi Kastafsko kult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urno leto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programa KKL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502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2025"/>
      </w:tblGrid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1006 SOCIJALNA SKRB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302729" w:rsidRDefault="00A7194B" w:rsidP="00A7194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549.078,38</w:t>
            </w:r>
            <w:r w:rsidR="00DF1350" w:rsidRPr="0030272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444.000,00 EUR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A100601 Pružanje pomoći građanima i kućanstvima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163.1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145.500,00 EUR</w:t>
            </w:r>
          </w:p>
        </w:tc>
      </w:tr>
      <w:tr w:rsidR="00DF1350" w:rsidRPr="00C52971" w:rsidTr="00DF1350">
        <w:trPr>
          <w:gridAfter w:val="1"/>
          <w:wAfter w:w="2025" w:type="dxa"/>
          <w:trHeight w:val="750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 se održavanje i prijevoz medicinske opreme (kreveti, madraci i sl.), organiziranje pučke kuhinje, jednokratne pomoći temeljem programa socijalne skrbi, sufinanciranje javnog prijevoza itd.. Također osiguravaju se sredstva za sufinanciranje individualnih terapija za djecu s teškoćama te pomoć za umirovljenike (Uskrs i Božić). 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A100602 Pružanje pomoći kućanstvima s djecom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299.6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288.500,00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288.500,00 EUR</w:t>
            </w:r>
          </w:p>
        </w:tc>
      </w:tr>
      <w:tr w:rsidR="00DF1350" w:rsidRPr="00C52971" w:rsidTr="00DF1350">
        <w:trPr>
          <w:gridAfter w:val="1"/>
          <w:wAfter w:w="2025" w:type="dxa"/>
          <w:trHeight w:val="58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za sufinanciranje boravka djece u predškolskim ustanovama (vanjski vrtići, sufinanciranje po rješenjima, drugo i treće dijete), prehranu učenika (marendu) te prijevoz djece u specijalne škole. Kao novost planiraju se sredstva za sufinanciranje nabave radnih bilježnica svim učenicima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osnovne škole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A100603 Pružanje pomoći kućanstvima za pokrivanje troškova stanovanja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31.72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troškova stanovanja temeljem Odluke o socijalnoj skrbi.</w:t>
            </w:r>
            <w:r w:rsidR="00A71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2023. godini planiraju se i sredstva za provedbu pilot projekta sufinanciranja troškova stanovanja mladima i mladim obiteljima temeljem odobrenog sufinanciranja od strane Središnjeg ureda za demografiju i mlade.</w:t>
            </w:r>
          </w:p>
        </w:tc>
      </w:tr>
      <w:tr w:rsidR="00DF1350" w:rsidRPr="00C52971" w:rsidTr="00DF1350">
        <w:trPr>
          <w:gridAfter w:val="1"/>
          <w:wAfter w:w="20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T100604 Projekt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SeniORNI</w:t>
            </w:r>
            <w:proofErr w:type="spellEnd"/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A7194B" w:rsidP="00A7194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54.658,38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C52971" w:rsidTr="00DF1350">
        <w:trPr>
          <w:gridAfter w:val="1"/>
          <w:wAfter w:w="2025" w:type="dxa"/>
          <w:trHeight w:val="52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 financiran u iznosu 100% iz EU sredstava koji ima za cilj podizanje kvalitete života građana starije životne dobi. Projekt završava u 2023. godini.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41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1006 SOCIJALNA SKRB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 VISOK SOCIJALNI STANDARD I DOSTOJANSTVENO STARENJE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Razvoj mreže institucijskih i izvan institucijskih oblika skrbi za sve društvene skupine</w:t>
            </w:r>
          </w:p>
        </w:tc>
        <w:tc>
          <w:tcPr>
            <w:tcW w:w="416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Pružanjem pomoći građanima i kućanstvima te starijim građanima kroz projekt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SeniORNI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omogućiti daljnji razvoj skrbi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namjenjen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svim društvenim skupinama. 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16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80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80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Pružanje pomoći obiteljima i kućanstvima 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pučke kuhinje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do 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do 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do 10</w:t>
            </w:r>
          </w:p>
        </w:tc>
      </w:tr>
      <w:tr w:rsidR="00DF1350" w:rsidRPr="00C52971" w:rsidTr="00DF1350">
        <w:trPr>
          <w:gridAfter w:val="2"/>
          <w:wAfter w:w="280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 pomoći kućanstvima s djecom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pomoći za nabavu školskog pribora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do 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do 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 do 40</w:t>
            </w:r>
          </w:p>
        </w:tc>
      </w:tr>
      <w:tr w:rsidR="00DF1350" w:rsidRPr="00C52971" w:rsidTr="00DF1350">
        <w:trPr>
          <w:gridAfter w:val="2"/>
          <w:wAfter w:w="280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Podizanje kva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itete života građana treće životne dobi kroz projekt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SeniORNI</w:t>
            </w:r>
            <w:proofErr w:type="spellEnd"/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uključenih umirovljenika u aktivnostima koje se provode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8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85"/>
      </w:tblGrid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1007 HUMANITARNA SKRB KROZ UDRUGE GRAĐANA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A100701 Djelatnost Crvenog križa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28.800,00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djelovanje i aktivnosti Crvenog križa te aktiv dobrovoljnih darivatelja krvi (organizacija akcija darivanja krvi).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1007 HUMANITARNA SKRB KROZ UDRUGE GRAĐANA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 VISOK SOCIJALNI STANDARD I DOSTOJANSTVENO STARENJE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humanitarne skrbi</w:t>
            </w:r>
          </w:p>
        </w:tc>
        <w:tc>
          <w:tcPr>
            <w:tcW w:w="39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Kroz djelatnost Crvenog Križa pružati humanitarnu pomoć potrebitim građanima.</w:t>
            </w:r>
          </w:p>
        </w:tc>
      </w:tr>
      <w:tr w:rsidR="00DF1350" w:rsidRPr="00C52971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6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6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humanitarne skrbi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organiziranih akcija darivanja krvi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8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85"/>
      </w:tblGrid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1008 ZDRAVSTVO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57.265</w:t>
            </w:r>
            <w:r w:rsidR="00DF1350" w:rsidRPr="00302729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47.700,00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A100801 Priprema trudnica za porod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1.500,00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organizaciju tečajeva za trudnice u suradnji s KBC-om i vanjskim stručnjacima u ciklusima tijekom godine. 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A100802 Psihološka skrb - Savjetovalište za djecu, mlade, brak i obitelj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7.500,00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49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za ugovor o djelu dva stručnjaka koji tijekom godine pružaju građanima psihološku i stručnu pomoć kroz rad Savjetovališta za djecu, mlade, brak i obitelj.</w:t>
            </w:r>
          </w:p>
        </w:tc>
      </w:tr>
      <w:tr w:rsidR="00DF1350" w:rsidRPr="00C52971" w:rsidTr="00DF1350">
        <w:trPr>
          <w:gridAfter w:val="1"/>
          <w:wAfter w:w="178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A100803 Zdravstvene i preventivne aktivnosti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302729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48.265</w:t>
            </w:r>
            <w:r w:rsidR="00DF1350" w:rsidRPr="00302729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38.700,00 EUR</w:t>
            </w:r>
          </w:p>
        </w:tc>
      </w:tr>
      <w:tr w:rsidR="00DF1350" w:rsidRPr="00C52971" w:rsidTr="00DF1350">
        <w:trPr>
          <w:gridAfter w:val="1"/>
          <w:wAfter w:w="1785" w:type="dxa"/>
          <w:trHeight w:val="52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Uključuju naknade građanima i kućanstvima (specijalistički pregledi, specijalistički pregledi madeža, liječničko dežurstvo, smještaj u hospiciju, pomoć i njega u kući,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gerontodomaćice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tim za palijativnu skrb). Također planira se organizacija „Tjedna zdravlja“.</w:t>
            </w:r>
            <w:r w:rsidR="00A7194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Očekuje se i provedba programa sufinanciranja prijevoza onkoloških bolesnika prijavljenog na javni poziv PGŽ.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9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1008 ZDRAVSTVO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5.1. REGIJA ZDRAVLJA I KVALITETE ŽIVOTA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Osiguranje kvalitetnog, dostupnog i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priuštivog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pristupa zdravstvenim uslugama</w:t>
            </w:r>
          </w:p>
        </w:tc>
        <w:tc>
          <w:tcPr>
            <w:tcW w:w="392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Omogućavanjem raznolikih medicinskih usluga i savjetovanja građanima osigurati dostupnost kvalitetnog medicinskog sustava. 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2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6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6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Priprema trudnica za porod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organiziranih ciklusa predavanja za trudnice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DF1350" w:rsidRPr="00C52971" w:rsidTr="00DF1350">
        <w:trPr>
          <w:gridAfter w:val="2"/>
          <w:wAfter w:w="256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Psihološka skrb - Savjetovalište za djecu, mlade, brak i obitelj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psihološke skrbi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</w:tr>
      <w:tr w:rsidR="00DF1350" w:rsidRPr="00C52971" w:rsidTr="00DF1350">
        <w:trPr>
          <w:gridAfter w:val="2"/>
          <w:wAfter w:w="256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preventivne aktivnosti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specijalističkih preventivnih pregleda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200-300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200-300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200-300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200-300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1009 PROGRAM ZA DJECU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38.850</w:t>
            </w:r>
            <w:r w:rsidR="00DF1350"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40.550,00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40.550,00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A100901 Prigodno darivanje djece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11.500,00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Kupnja poklon paketa za godišnje predblagdansko darivanje djece u prosincu.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A100902 Potpore za novorođenu djecu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27.350</w:t>
            </w:r>
            <w:r w:rsidR="00DF1350"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29.050,00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29.050,00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A7194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 se naknada za svako novorođeno dijete te prehranu dojenčadi.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1009 PROGRAM ZA DJECU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Unaprjeđenje sadržaja i programa za kvalitetno odrastanje i obiteljski život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Unaprjeđenjem sadržaja i programa za djecu pružiti će se podrška u osnivanju i funkcioniranju obitelji. 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Prigodno darivanje djece poklon paketima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poklon paketa/djece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400-500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400-500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s novorođenčadi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dodijeljenih potpora za novorođenčad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50-80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80-100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80-100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80-100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1010 OSNOVNO OBRAZOVANJE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107.850</w:t>
            </w:r>
            <w:r w:rsidR="00DF1350" w:rsidRPr="00A7194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106.450,00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106.450,00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A101001 Produženi boravak učenika u školi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85.75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Uključuje tekuće pomoći OŠ Milan Brozović za plaće učitelja u produženom boravku za učenike nižih razreda.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A101002 Potrebe iznad zakonskog standarda u osnovnom školstvu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A7194B" w:rsidRDefault="00A7194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16.1</w:t>
            </w:r>
            <w:r w:rsidR="00DF1350" w:rsidRPr="00A7194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31.350,00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31.350,00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Provedba potreba iznad zakonskog standarda u OŠ Milan Brozović - socijalni pedagog, logoped i drugo.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i sredstva za nabavu računala u 2023. godini.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A101003 Prijevoz učenika u školu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Sufinanciranje prijevoza učenika s područja Grada Kastva u osnovnu školu.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T101004 Poklon bon polaznicima 1. razreda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BF2FB5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2023. godini planiraju se sredstva za sve učenike osnovne škole unutar druge pozicije</w:t>
            </w:r>
            <w:r w:rsidR="00DF1350"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1010 OSNOVNO OBRAZOVANJE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Unaprjeđenje uvjeta i organizacije rada predškolskih i školskih ustanova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Tekućom pomoći te financiranjem potreba iznad zakonskog standarda povećati kvalitetu obrazovanja učenika Osnovne škole Milan Brozović, a što će utjecati ma razvoj sustava za djecu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Produženi boravak učenika u školi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polaznika produženog boravka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70-80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70-80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70-80</w:t>
            </w: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potreba iznad zakonskog standarda u OŠ Milan Brozović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zaposlenih stručnjaka iznad zakonskog st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</w:t>
            </w: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ndarda u OŠ Milan Brozović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Poklon bonovi polaznicima 1. razreda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učenika čiji su roditelji ostvarili pomoć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100-110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1011 SREDNJOŠKOLSKO I VISOKO OBRAZOVANJE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61.500</w:t>
            </w:r>
            <w:r w:rsidR="00DF1350"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59.300,00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A101101 Sufinanciranje prijevoza srednjoškolskih učenika i studenata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10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sufinanciranje prijevoza učenika temeljem Odluke o socijalnoj skrbi i prijevoza studenata (sufinanciranje cijene karte). 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A101102 Stipendiranje srednjoškolskih učenika i studenata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50.000,00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stipendije učenika srednjih škola u mjesečnom iznosu 80 eura, studenata 95 eura. 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T101103 Sufinanciranje Zaklade Sveučilišta u Rijeci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1.0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Sudjelovanje u radu i projektima Zaklade.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1011 SREDNJOŠKOLSKO I VISOKO OBRAZOVANJE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 RAZVOJ MODERNOG OBRAZOVNOG SUSTAVA PRILAGOĐENOG DRUŠTVENIM IZAZOVIMA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Sustavno ulaganje u kvalitetu obrazovanja i usavršavanja te uvjeta rada djelatnika u obrazovanju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Sufinanciranjem prijevoza te dodjelom stipendija učenicima srednjih škola i studentima s prebivalištem u Gradu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Kastvu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potaknuti rast razine znanja i vještina građana.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učenicima srednjih škola i studentima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učenika i studenata korisnika javnog prijevoza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100-200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100-200</w:t>
            </w: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Dodjela stipendija i školarina učenicima srednjih škola i studentima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primatelja stipendija i školarina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Zaklade Sveučilišta u Rijeci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programa kojima se potiče inovativnost i sudjelovanje mladih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1013 POTICANJE GOSPODARSTVA I RAZVOJA TURIZMA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229.444,54</w:t>
            </w:r>
            <w:r w:rsidR="00DF1350" w:rsidRPr="000E5EE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133.200,00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133.200,00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A101302 Poticanje razvoja turizma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92.346,54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69.600,00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69.600,00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510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pomoći za TZ Grada Kastva, redovnu djelatnost i provedbu aktivnosti na promociji i razvoju turizma. Ured ima 2 stalno zaposlena djelatnika.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A101303 Poticajne mjere u poljoprivredi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 se pomoći Centru za poljoprivredu i ruralni razvoj PGŽ u iznosu 2.700 eura.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A101304 Ostale aktivnosti u poticanju gospodarstva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510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 se tekuća donacija Udruženju obrtnika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Viškovo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-Kastav-Klana-Jelenje u iznosu 4.000 eura za provedbu aktivnosti na promociji obrtništva te donacije Klubu inovatora za organizaciju izložbe u iznosu 2.700 eura.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A101306 Poduzetnički inkubator KASPI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15.200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15.700,00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49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Nakon završetka projekta Kastav 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Smart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Start u 2022. godini planira se nastavak edukacijskih aktivnosti, promocije poduzetništva i umrežavanje s vanjskim institucijama i partnerima kao i priprema daljnjih projekata.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T101301 Provedba programa potpora za razvoj gospodarstva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45.0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38.500,00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52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za provedbu programa potpora za razvoj malog gospodarstva na području Grada Kastva (bespovratne potpore i subvencije kamata na poduzetničke kredite).</w:t>
            </w:r>
          </w:p>
        </w:tc>
      </w:tr>
      <w:tr w:rsidR="00DF1350" w:rsidRPr="00C52971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T101307 Mreža klubova mladih inovatora poduzetnika na području UA Rijeka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67.498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C52971" w:rsidTr="00DF1350">
        <w:trPr>
          <w:gridAfter w:val="1"/>
          <w:wAfter w:w="1745" w:type="dxa"/>
          <w:trHeight w:val="570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Projektom će se stvoriti platforma za socijalno uključivanje i razvoj profesionalnih i osobnih kompetencija mladih te njihove inovativnosti u okviru Klubova za mlade inovatore poduzetnike na području Urbane aglomeracije Rijeka. Projekt završava početkom 2023. godine.</w:t>
            </w: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1013 POTICANJE GOSPODARSTVA I RAZVOJA TURIZMA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1.1. KONKURENTNO GOSPODARSTVO TEMELJENO NA ZNANJU I INOVACIJAMA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Poticanje razvoja regionalnog inovacijskog ekosustava transferom tehnologije i znanja umrežavanjem poslovnog i znanstveno-istraživačkog sektora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Uspostavom Start-</w:t>
            </w:r>
            <w:proofErr w:type="spellStart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up</w:t>
            </w:r>
            <w:proofErr w:type="spellEnd"/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inkubatora, ulaganjem u Mrežu klubova mladih inovatora te kroz ostale programe </w:t>
            </w:r>
            <w:r w:rsidRPr="00C52971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potpora potaknuti daljnji razvoj gospodarstva. </w:t>
            </w:r>
          </w:p>
        </w:tc>
      </w:tr>
      <w:tr w:rsidR="00DF1350" w:rsidRPr="00C52971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C5297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Provedba projekta Kastav </w:t>
            </w:r>
            <w:proofErr w:type="spellStart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Smart</w:t>
            </w:r>
            <w:proofErr w:type="spellEnd"/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Start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Opremljena i izgrađena fizička infrastruktura m2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C52971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programa potpora za razvoj gospodarstva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dodijeljenih potpora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</w:tr>
      <w:tr w:rsidR="00DF1350" w:rsidRPr="00C52971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Ulaganje u Mrežu klubova mladih inovatora poduzetnika na području UA Rijeka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mladih/broj klubova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200/1(4)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200(100)/1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C52971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C52971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1014 ZAŠTITA OD POŽARA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A101401 Prevencija i borba protiv požara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83.000,00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provedbu aktivnosti na području zaštite od požara s DVD Kastav.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A101402 Opremanje DVD-a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Kapitalna donacija DVD-u za nabavu dugotrajne imovine.</w:t>
            </w:r>
          </w:p>
        </w:tc>
      </w:tr>
      <w:tr w:rsidR="00DF1350" w:rsidRPr="00DC0873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DC0873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1014 ZAŠTITA OD POŽARA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Zaštita od požara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Ulaganjem u prevenciju i zaštitu od požara očuvati sigurnost građana.</w:t>
            </w:r>
          </w:p>
        </w:tc>
      </w:tr>
      <w:tr w:rsidR="00DF1350" w:rsidRPr="00DC0873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DC0873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Prevencija i borba protiv požara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Isplata sredstava po ugovoru (prevencija od požara)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</w:tr>
      <w:tr w:rsidR="00DF1350" w:rsidRPr="00DC0873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Opremanje DVD-a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isplate kapitalne pomoći DVD-u za nabavu opreme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1015 ORGANIZACIJA I RAZVOJ CIVILNE ZAŠTITE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A101501 Provođenje mjera civilne zaštite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5.300,00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civilnu zaštitu, osiguranje članova postrojbe civilne zaštite te Gorsku službu spašavanja.</w:t>
            </w:r>
          </w:p>
        </w:tc>
      </w:tr>
      <w:tr w:rsidR="00DF1350" w:rsidRPr="00DC0873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DC0873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1015 ORGANIZACIJA I RAZVOJ CIVILNE ZAŠTITE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Organizacija i razvoj civilne zaštite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Provođenjem mjera civilne zaštite doprinijeti razvoju civilnog društva.</w:t>
            </w:r>
          </w:p>
        </w:tc>
      </w:tr>
      <w:tr w:rsidR="00DF1350" w:rsidRPr="00DC0873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DC0873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Provođenje mjera civilne zaštite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održanih edukacija članova civilne zaštite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1300"/>
        <w:gridCol w:w="420"/>
        <w:gridCol w:w="940"/>
        <w:gridCol w:w="780"/>
        <w:gridCol w:w="1745"/>
      </w:tblGrid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1016 POTPORE ZA ORGANIZACIJE CIVILNOG DRUŠTVA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198.900,00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195.200,00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195.200,00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A101601 Potpore za organizacije civilnog društva u programima kulture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57.500,00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57.500,00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organizacijama civilnog društva temeljem programa javnih potreba u kulturi.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 A101602 Potpore za organizacije civilnog društva u programima sporta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87.000,00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Tekuće donacije organizacijama civilnog društva temeljem programa javnih potreba u sportu.</w:t>
            </w:r>
          </w:p>
        </w:tc>
      </w:tr>
      <w:tr w:rsidR="00DF1350" w:rsidRPr="00DC0873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A101603 Potpore za organizacije civilnog društva i vjerske zajednice u ostalim programima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50.700,00 EUR</w:t>
            </w:r>
          </w:p>
        </w:tc>
      </w:tr>
      <w:tr w:rsidR="00DF1350" w:rsidRPr="00DC0873" w:rsidTr="00DF1350">
        <w:trPr>
          <w:gridAfter w:val="1"/>
          <w:wAfter w:w="1745" w:type="dxa"/>
          <w:trHeight w:val="510"/>
        </w:trPr>
        <w:tc>
          <w:tcPr>
            <w:tcW w:w="130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Tekuće donacije organizacijama civilnog društva temeljem programa javnih potreba u ostalim programima te donacije župi Sv. Jelene Križarice u </w:t>
            </w:r>
            <w:proofErr w:type="spellStart"/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Kastvu</w:t>
            </w:r>
            <w:proofErr w:type="spellEnd"/>
            <w:r w:rsidRPr="00DC0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DC0873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DC0873" w:rsidTr="00DF1350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1016 POTPORE ZA ORGANIZACIJE CIVILNOG DRUŠTVA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5.4. UNAPRJEĐENJE I DALJNJI RAZVOJ CIVILNOG DRUŠTVA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Osnaživanje kapaciteta organizacija civilnog društva za doprinos društveno-ekonomskom razvoju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Financijskim podupiranjem programa primarno u kulturi i sportu osnažiti daljnji razvoj civilnog društva. </w:t>
            </w:r>
          </w:p>
        </w:tc>
      </w:tr>
      <w:tr w:rsidR="00DF1350" w:rsidRPr="00DC0873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DC0873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DC087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DC0873" w:rsidTr="00DF1350">
        <w:trPr>
          <w:gridAfter w:val="2"/>
          <w:wAfter w:w="252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u programima  kulture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sufinanciranih programa u kulturi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15-20</w:t>
            </w:r>
          </w:p>
        </w:tc>
      </w:tr>
      <w:tr w:rsidR="00DF1350" w:rsidRPr="00DC0873" w:rsidTr="00DF1350">
        <w:trPr>
          <w:gridAfter w:val="2"/>
          <w:wAfter w:w="252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u programima sporta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sufinanciranih programa u sportu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20-30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20-30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20-30</w:t>
            </w:r>
          </w:p>
        </w:tc>
      </w:tr>
      <w:tr w:rsidR="00DF1350" w:rsidRPr="00DC0873" w:rsidTr="00DF1350">
        <w:trPr>
          <w:gridAfter w:val="2"/>
          <w:wAfter w:w="252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Donacije u vjerskim programima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C0873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sufinanciranih vjerskih programa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DC087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1820"/>
        <w:gridCol w:w="1300"/>
        <w:gridCol w:w="420"/>
        <w:gridCol w:w="1720"/>
        <w:gridCol w:w="1745"/>
      </w:tblGrid>
      <w:tr w:rsidR="00DF1350" w:rsidRPr="00916F39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916F39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1022 PREDŠKOLSKI ODGOJ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4.355,00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916F39" w:rsidTr="00DF1350">
        <w:trPr>
          <w:gridAfter w:val="1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T102206 „Igramo se – produženi boravak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kastafskog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vrtića“ (aktivnosti provodi Grad)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4.355,00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916F39" w:rsidTr="00DF1350">
        <w:trPr>
          <w:gridAfter w:val="1"/>
          <w:wAfter w:w="1745" w:type="dxa"/>
          <w:trHeight w:val="525"/>
        </w:trPr>
        <w:tc>
          <w:tcPr>
            <w:tcW w:w="13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Projektom se omogućava sufinanciranje plaća odgojitelja u produženom radu dvije skupine dječjeg vrtića te pedagoga, psihologa i spremačice na nepuno radno vrijeme. Projekt završava u 2023. godini.</w:t>
            </w: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916F39" w:rsidTr="00DF1350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1022 PREDŠKOLSKI ODGOJ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4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Stvaranje stabilnog, sigurnog i </w:t>
            </w:r>
            <w:proofErr w:type="spellStart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podržavajućeg</w:t>
            </w:r>
            <w:proofErr w:type="spellEnd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okruženja za zasnivanje i zaštitu obitelji</w:t>
            </w:r>
          </w:p>
        </w:tc>
        <w:tc>
          <w:tcPr>
            <w:tcW w:w="388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Razvojem </w:t>
            </w: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sadržaja programa institucija predškolskog odgoja unaprijediti kvalitetu istih, a time i ukupnu kvalitetu života djeci te njihovim obiteljima.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60"/>
        <w:gridCol w:w="74"/>
        <w:gridCol w:w="1226"/>
        <w:gridCol w:w="420"/>
        <w:gridCol w:w="339"/>
        <w:gridCol w:w="601"/>
        <w:gridCol w:w="780"/>
        <w:gridCol w:w="320"/>
        <w:gridCol w:w="1425"/>
      </w:tblGrid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1026 ZAJEDNIČKI RASHODI UPRAVNIH TIJELA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505.439,00</w:t>
            </w:r>
            <w:r w:rsidR="00DF1350" w:rsidRPr="000E5EE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389.020,00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389.020,00 EUR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A102601 Zajednički rashodi za redovan rad upravnih tijela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472</w:t>
            </w:r>
            <w:r w:rsidR="00DF1350" w:rsidRPr="000E5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.340,00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373.820,00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373.820,00 EUR</w:t>
            </w:r>
          </w:p>
        </w:tc>
      </w:tr>
      <w:tr w:rsidR="00DF1350" w:rsidRPr="00916F39" w:rsidTr="00DF1350">
        <w:trPr>
          <w:gridAfter w:val="2"/>
          <w:wAfter w:w="1745" w:type="dxa"/>
          <w:trHeight w:val="2610"/>
        </w:trPr>
        <w:tc>
          <w:tcPr>
            <w:tcW w:w="13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redovan rad upravnih tijela kao što su ostale naknade za zaposlene (neoporezivi primici), uredski materijal, potrošni i higijenski materijal, gorivo, sitni inventar, usluge telefona i interneta, poštarina, otplata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leasinga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usluge objave u tisku i EOJN, najam fotokopirnog stroja, usluge odvjetnika, vještačenja, usluge arhiviranja, javnobilježničke i druge pristojbe, premije osiguranja zaposlenih i sl.</w:t>
            </w: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>Planiraju se rashodi za obvezu plaćanja Poreznoj upravi iznosa od 1% uprihođenih prihoda po poziciji Poreza na dohodak.</w:t>
            </w: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br/>
              <w:t xml:space="preserve">Također, osiguravaju se sredstva za održavanje programskih rješenja koja omogućuju bržu i jednostavniju obradu podataka te digitalizaciju određenih postupaka - sveobuhvatni LC Spi sustav za knjigovodstveno evidentiranje, praćenje i izvještavanje, uredsko poslovanje, komunalna davanja i evidencije obveznika u Gradu i kod proračunskog korisnika. Osigurana su sredstva i za redovno održavanje sustava za e-nabavu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Ensolva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aplikacije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KastAPP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kao i sustava za vođenje evidencija groblja. Planiraju se i sredstva za održavanje sustava e-sjednica za gradsko vijeće i kolegij gradonačelnika te internetsku stranicu.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A102603 Razvoj sustava za upravljanje prostornim podacima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23.435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6.700,00 EUR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13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održavanje sustava te ažuriranje vlasništva i potrebnih registara.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K102602 Nabava opreme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9.664</w:t>
            </w:r>
            <w:r w:rsidR="00DF1350" w:rsidRPr="000E5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8.500,00 EUR</w:t>
            </w:r>
          </w:p>
        </w:tc>
      </w:tr>
      <w:tr w:rsidR="00DF1350" w:rsidRPr="00916F39" w:rsidTr="00DF1350">
        <w:trPr>
          <w:gridAfter w:val="2"/>
          <w:wAfter w:w="1745" w:type="dxa"/>
          <w:trHeight w:val="255"/>
        </w:trPr>
        <w:tc>
          <w:tcPr>
            <w:tcW w:w="130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nabavu računalne opreme, uredskog namještaja te opreme za hlađenje i grijanje sukladno godišnjim potrebama.</w:t>
            </w: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1026 ZAJEDNIČKI RASHODI UPRAVNIH TIJELA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40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Zajednički rashodi upravnih tijela</w:t>
            </w:r>
          </w:p>
        </w:tc>
        <w:tc>
          <w:tcPr>
            <w:tcW w:w="38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Kroz rashode za rad upravnih tijela omogućiti upravljanje Gradom </w:t>
            </w:r>
            <w:proofErr w:type="spellStart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Kastvom</w:t>
            </w:r>
            <w:proofErr w:type="spellEnd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gridAfter w:val="3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916F39" w:rsidTr="00DF1350">
        <w:trPr>
          <w:gridAfter w:val="3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Redovni rad upravnih tijela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učestalosti korištenja sustava u odnosu na broj radnih dana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</w:tr>
      <w:tr w:rsidR="00DF1350" w:rsidRPr="00916F39" w:rsidTr="00DF1350">
        <w:trPr>
          <w:gridAfter w:val="3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Razvoj sustava za upravljanje prostornim podacima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zamijenjenih postojećih dotrajalih računala 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do 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do 5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 do 5</w:t>
            </w:r>
          </w:p>
        </w:tc>
      </w:tr>
      <w:tr w:rsidR="00DF1350" w:rsidRPr="00916F39" w:rsidTr="00DF1350">
        <w:trPr>
          <w:gridAfter w:val="3"/>
          <w:wAfter w:w="252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1030 AKTIVNOSTI UPRAVNOG ODJELA ZA FINANCIJE I RAZVOJ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2.177.122,01</w:t>
            </w:r>
            <w:r w:rsidR="00DF1350" w:rsidRPr="000E5EE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1.457.120,00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933.410,00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A103001 Redovna djelatnost Upravnog odjela za financije i razvoj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521.620</w:t>
            </w:r>
            <w:r w:rsidR="00DF1350" w:rsidRPr="000E5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495.820,00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477.720,00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1035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rashodi za redovan rad upravnog tijela (plaće zaposlenih, naknade za prijevoz, stručno usavršavanje, literatura), promociju i promidžbu grada kroz različite oblike medija (radio, Internet portali, emisije, tiskane medije i sl.), izdavanje Glasa kastavskog (4 broja), provedbu e-savjetovanja, konzultantske usluge za pripremu studija, analiza i sl. radi prijave projekata, kao i otplata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leasinga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službeno vozilo Peugeot 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08. Upravni odjel ima pročelnika i 14</w:t>
            </w: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službenika/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A103002 Otplata primljenih kredita - kamate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48.300,00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20.900,00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510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Planiraju se sredstva za otplatu kamata po dugoročnim kreditima za IPARD, poslovni prostor </w:t>
            </w:r>
            <w:proofErr w:type="spellStart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Šporova</w:t>
            </w:r>
            <w:proofErr w:type="spellEnd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jama 1a (vrtić </w:t>
            </w:r>
            <w:proofErr w:type="spellStart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Kastafske</w:t>
            </w:r>
            <w:proofErr w:type="spellEnd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sardelice</w:t>
            </w:r>
            <w:proofErr w:type="spellEnd"/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 i energetsku obnovu javne rasvjete.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A103003 Otplata primljenih kredita - glavnica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1.564.902,01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902.600,00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401.890,00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525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otplatu glavnice po postojećim dugoročnim kreditima za IPARD, poslovni prostor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Šporova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jama 1a (vrtić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Kastafske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sardelice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) i energetsku obnovu javne rasvjete. Također tijekom 2023. godine planira se zaduženje za EU projekt rekonstrukcije objekta Preda.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A103004 Bankarske usluge i usluge platnog prometa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4.800,00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usluge platnog prometa.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A103005 Proračunska zaliha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Sredstva u skladu sa Zakonom o proračunu te Odlukom o izvršavanju proračuna.</w:t>
            </w:r>
          </w:p>
        </w:tc>
      </w:tr>
      <w:tr w:rsidR="00DF1350" w:rsidRPr="00916F39" w:rsidTr="00DF1350">
        <w:trPr>
          <w:gridAfter w:val="1"/>
          <w:wAfter w:w="1425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A103006 Protokol</w:t>
            </w:r>
          </w:p>
        </w:tc>
        <w:tc>
          <w:tcPr>
            <w:tcW w:w="189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0E5EE4" w:rsidRDefault="00DF1350" w:rsidP="00BF2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0E5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</w:t>
            </w:r>
            <w:r w:rsid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7</w:t>
            </w:r>
            <w:r w:rsidRPr="000E5EE4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.500,00 EUR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13.000,00 EUR</w:t>
            </w:r>
          </w:p>
        </w:tc>
      </w:tr>
      <w:tr w:rsidR="00DF1350" w:rsidRPr="00916F39" w:rsidTr="00DF1350">
        <w:trPr>
          <w:gridAfter w:val="1"/>
          <w:wAfter w:w="1425" w:type="dxa"/>
          <w:trHeight w:val="525"/>
        </w:trPr>
        <w:tc>
          <w:tcPr>
            <w:tcW w:w="1332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protokola izvršne vlasti i Gradske uprave, polaganja vijenaca povodom važnih datuma i blagdana tijekom godine te međugradske i međunarodne suradnje.</w:t>
            </w: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1030 AKTIVNOSTI UPRAVNOG ODJELA ZA FINANCIJE I RAZVOJ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40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Djelovanje Upravnog odjela za financije i razvoj</w:t>
            </w:r>
          </w:p>
        </w:tc>
        <w:tc>
          <w:tcPr>
            <w:tcW w:w="3885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Aktivnostima Upravnog odjela za financije i razvoj omogućiti upravljanje i daljnji razvoj Grada Kastva.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gridAfter w:val="3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916F39" w:rsidTr="00DF1350">
        <w:trPr>
          <w:gridAfter w:val="3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Redovna djelatnost Upravnog odjela za financije i razvoj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izrađenih financijskih izvještaja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  <w:tr w:rsidR="00DF1350" w:rsidRPr="00916F39" w:rsidTr="00DF1350">
        <w:trPr>
          <w:gridAfter w:val="3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Otplata primljenih kredita </w:t>
            </w:r>
          </w:p>
        </w:tc>
        <w:tc>
          <w:tcPr>
            <w:tcW w:w="37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izrađenih izvještaja o izvršenju proračuna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DF1350" w:rsidRPr="00916F39" w:rsidTr="00DF1350">
        <w:trPr>
          <w:gridAfter w:val="3"/>
          <w:wAfter w:w="2525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Protokol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izdanih lokalnih glasnika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Pr="003C489A" w:rsidRDefault="00DF1350" w:rsidP="00DF1350">
      <w:pPr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Glava - </w:t>
      </w:r>
      <w:r w:rsidRPr="003C489A">
        <w:rPr>
          <w:rFonts w:ascii="Arial" w:hAnsi="Arial" w:cs="Arial"/>
          <w:b/>
        </w:rPr>
        <w:t>37582 DJEČJI VRTIĆ VLADIMIR NAZOR</w:t>
      </w:r>
    </w:p>
    <w:p w:rsidR="00DF1350" w:rsidRPr="003C489A" w:rsidRDefault="00DF1350" w:rsidP="00DF1350">
      <w:pPr>
        <w:spacing w:after="0"/>
        <w:jc w:val="both"/>
        <w:rPr>
          <w:rFonts w:ascii="Arial" w:hAnsi="Arial" w:cs="Arial"/>
        </w:rPr>
      </w:pPr>
      <w:r w:rsidRPr="003C489A">
        <w:rPr>
          <w:rFonts w:ascii="Arial" w:hAnsi="Arial" w:cs="Arial"/>
          <w:b/>
        </w:rPr>
        <w:t>Korisnik K002 D.V. "VLADIMIR NAZOR"</w:t>
      </w: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Pr="00636801" w:rsidRDefault="00DF1350" w:rsidP="00DF135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2021.-2025. i Planom razvoja Primorsko-goranske županije za razdoblje 2022.-2027. godina:</w:t>
      </w:r>
    </w:p>
    <w:p w:rsidR="00DF1350" w:rsidRPr="00905BFD" w:rsidRDefault="00DF1350" w:rsidP="00DF1350">
      <w:pPr>
        <w:spacing w:after="0"/>
        <w:jc w:val="both"/>
        <w:rPr>
          <w:rFonts w:ascii="Arial" w:hAnsi="Arial" w:cs="Arial"/>
        </w:rPr>
      </w:pPr>
    </w:p>
    <w:tbl>
      <w:tblPr>
        <w:tblW w:w="14745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960"/>
        <w:gridCol w:w="400"/>
        <w:gridCol w:w="1360"/>
        <w:gridCol w:w="423"/>
        <w:gridCol w:w="937"/>
        <w:gridCol w:w="1047"/>
        <w:gridCol w:w="313"/>
        <w:gridCol w:w="1672"/>
        <w:gridCol w:w="853"/>
      </w:tblGrid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37582 DJEČJI VRTIĆ VLADIMIR NAZOR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3366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1022 PREDŠKOLSKI ODGOJ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1.901.916,00 EUR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1.852.916,00 EUR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1.853.516,00 EUR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A102201 Redoviti programi vrtića i jaslica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1.849.598,00 EUR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1.843.616,00 EUR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1.844.216,00 EUR</w:t>
            </w:r>
          </w:p>
        </w:tc>
      </w:tr>
      <w:tr w:rsidR="00DF1350" w:rsidRPr="00916F39" w:rsidTr="00DF1350">
        <w:trPr>
          <w:gridAfter w:val="1"/>
          <w:wAfter w:w="853" w:type="dxa"/>
          <w:trHeight w:val="76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Provedba redovitih programa proračunskog korisnika DV Vladimir Nazor u 6 objekata i s oko 400 djece sukladno prijedlogu financijskog plana usvojenog od strane Upravnog vijeća. Planiraju se sredstva za rashode za zaposlene (cca 60-70 zaposlenih), materijalne rashode i financijske rashode.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K102203 Opremanje dječjeg vrtića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10.768,00 EUR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9.300,00 EUR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9.300,00 EUR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nabavu uredske i računalne opreme te didaktike.</w:t>
            </w:r>
          </w:p>
        </w:tc>
      </w:tr>
      <w:tr w:rsidR="00DF1350" w:rsidRPr="00916F39" w:rsidTr="00DF1350">
        <w:trPr>
          <w:gridAfter w:val="1"/>
          <w:wAfter w:w="853" w:type="dxa"/>
          <w:trHeight w:val="25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Tekući projekt T102207 "Igramo se - produženi boravak </w:t>
            </w:r>
            <w:proofErr w:type="spellStart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kastafskog</w:t>
            </w:r>
            <w:proofErr w:type="spellEnd"/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vrtića" (aktivnosti provodi DV)</w:t>
            </w:r>
          </w:p>
        </w:tc>
        <w:tc>
          <w:tcPr>
            <w:tcW w:w="218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41.550,00 EUR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916F39" w:rsidTr="00DF1350">
        <w:trPr>
          <w:gridAfter w:val="1"/>
          <w:wAfter w:w="853" w:type="dxa"/>
          <w:trHeight w:val="52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 financiran u iznosu 100% iz EU sredstava kojim se omogućava produženi rad dvije skupine uz sufinanciranje troškova zaposlenih na projektu (odgojitelji, pedagog, psiholog, spremačica).</w:t>
            </w:r>
          </w:p>
        </w:tc>
      </w:tr>
      <w:tr w:rsidR="00BF2FB5" w:rsidRPr="00916F39" w:rsidTr="00BF2FB5">
        <w:trPr>
          <w:gridAfter w:val="1"/>
          <w:wAfter w:w="853" w:type="dxa"/>
          <w:trHeight w:val="525"/>
        </w:trPr>
        <w:tc>
          <w:tcPr>
            <w:tcW w:w="7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F2FB5" w:rsidRPr="00916F39" w:rsidRDefault="00BF2FB5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T102208 KA1 u području odgoja i općeg obrazovanja</w:t>
            </w:r>
          </w:p>
        </w:tc>
        <w:tc>
          <w:tcPr>
            <w:tcW w:w="21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F2FB5" w:rsidRPr="00916F39" w:rsidRDefault="00BF2FB5" w:rsidP="00BF2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21.000,00 EUR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F2FB5" w:rsidRPr="00916F39" w:rsidRDefault="00BF2FB5" w:rsidP="00BF2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BF2FB5" w:rsidRPr="00916F39" w:rsidRDefault="00BF2FB5" w:rsidP="00BF2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</w:t>
            </w:r>
          </w:p>
        </w:tc>
      </w:tr>
      <w:tr w:rsidR="00BF2FB5" w:rsidRPr="00916F39" w:rsidTr="00DF1350">
        <w:trPr>
          <w:gridAfter w:val="1"/>
          <w:wAfter w:w="853" w:type="dxa"/>
          <w:trHeight w:val="525"/>
        </w:trPr>
        <w:tc>
          <w:tcPr>
            <w:tcW w:w="138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F2FB5" w:rsidRPr="00916F39" w:rsidRDefault="00BF2FB5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</w:t>
            </w:r>
            <w:r w:rsidRPr="00BF2FB5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rojekt ERASMUS+ za bespovratna dodijeljena sredstva u ukupnom iznosu od 21.000,00 EUR – stručno usavršavanje djelatnika, materijalni rashodi, promidžba, premije osiguranja djelatnika i ostalo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916F39" w:rsidTr="00DF1350">
        <w:trPr>
          <w:trHeight w:val="255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1022 PREDŠKOLSKI ODGOJ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2.1. PODRŠKA OSNIVANJU I FUNKCIONIRANJU OBITELJI TE RAZVOJ SUSTAVA BRIGE O DJECI I MLADIMA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Stvaranje stabilnog, sigurnog i </w:t>
            </w:r>
            <w:proofErr w:type="spellStart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podržavajućeg</w:t>
            </w:r>
            <w:proofErr w:type="spellEnd"/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okruženja za zasnivanje i zaštitu obitelji</w:t>
            </w:r>
          </w:p>
        </w:tc>
        <w:tc>
          <w:tcPr>
            <w:tcW w:w="3885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Razvojem </w:t>
            </w: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sadržaja programa institucija predškolskog odgoja unaprijediti kvalitetu istih, a time i ukupnu kvalitetu života djeci te njihovim obiteljima.</w:t>
            </w:r>
          </w:p>
        </w:tc>
      </w:tr>
      <w:tr w:rsidR="00DF1350" w:rsidRPr="00916F39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trHeight w:val="765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5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16F39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16F3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916F39" w:rsidTr="00DF1350">
        <w:trPr>
          <w:gridAfter w:val="2"/>
          <w:wAfter w:w="2525" w:type="dxa"/>
          <w:trHeight w:val="255"/>
        </w:trPr>
        <w:tc>
          <w:tcPr>
            <w:tcW w:w="30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Redoviti programi vrtića i jaslica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projekata po vrtićkim skupinama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39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</w:t>
            </w:r>
          </w:p>
        </w:tc>
      </w:tr>
      <w:tr w:rsidR="00DF1350" w:rsidRPr="00916F39" w:rsidTr="00DF1350">
        <w:trPr>
          <w:gridAfter w:val="2"/>
          <w:wAfter w:w="2525" w:type="dxa"/>
          <w:trHeight w:val="51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Opremanje dječjeg vrtića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edukacija, seminara i stručnih skupova na kojima prisustvuju odgojitelji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110</w:t>
            </w:r>
          </w:p>
        </w:tc>
      </w:tr>
      <w:tr w:rsidR="00DF1350" w:rsidRPr="00916F39" w:rsidTr="00DF1350">
        <w:trPr>
          <w:gridAfter w:val="2"/>
          <w:wAfter w:w="2525" w:type="dxa"/>
          <w:trHeight w:val="765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djece obuhvaćene posebnim redovnim programom ranog učenja stranog jezika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16F39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16F39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Pr="00470C16" w:rsidRDefault="00DF1350" w:rsidP="00DF1350">
      <w:pPr>
        <w:spacing w:after="0"/>
        <w:jc w:val="both"/>
        <w:rPr>
          <w:rFonts w:ascii="Arial" w:hAnsi="Arial" w:cs="Arial"/>
          <w:b/>
        </w:rPr>
      </w:pPr>
      <w:r w:rsidRPr="00470C16">
        <w:rPr>
          <w:rFonts w:ascii="Arial" w:hAnsi="Arial" w:cs="Arial"/>
          <w:b/>
        </w:rPr>
        <w:t>Šifra i naziv razdjela: 004 UPRAVNI ODJEL ZA PROSTORNO UREĐENJE, KOMUNALNI SUSTAV I ZAŠTITU OKOLIŠA</w:t>
      </w:r>
    </w:p>
    <w:p w:rsidR="00DF1350" w:rsidRPr="00470C16" w:rsidRDefault="00DF1350" w:rsidP="00DF1350">
      <w:pPr>
        <w:spacing w:after="0"/>
        <w:jc w:val="both"/>
        <w:rPr>
          <w:rFonts w:ascii="Arial" w:hAnsi="Arial" w:cs="Arial"/>
          <w:b/>
        </w:rPr>
      </w:pPr>
    </w:p>
    <w:p w:rsidR="00DF1350" w:rsidRPr="00185592" w:rsidRDefault="00DF1350" w:rsidP="00DF1350">
      <w:pPr>
        <w:pStyle w:val="ListParagraph"/>
        <w:numPr>
          <w:ilvl w:val="0"/>
          <w:numId w:val="8"/>
        </w:numPr>
        <w:spacing w:after="0"/>
        <w:jc w:val="both"/>
        <w:rPr>
          <w:rFonts w:ascii="Arial" w:hAnsi="Arial" w:cs="Arial"/>
        </w:rPr>
      </w:pPr>
      <w:r w:rsidRPr="00636801">
        <w:rPr>
          <w:rFonts w:ascii="Arial" w:hAnsi="Arial" w:cs="Arial"/>
        </w:rPr>
        <w:t>Pregled financijskih sredstava s</w:t>
      </w:r>
      <w:r>
        <w:rPr>
          <w:rFonts w:ascii="Arial" w:hAnsi="Arial" w:cs="Arial"/>
        </w:rPr>
        <w:t xml:space="preserve"> c</w:t>
      </w:r>
      <w:r w:rsidRPr="00636801">
        <w:rPr>
          <w:rFonts w:ascii="Arial" w:hAnsi="Arial" w:cs="Arial"/>
        </w:rPr>
        <w:t>iljevi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i pokazatelji</w:t>
      </w:r>
      <w:r>
        <w:rPr>
          <w:rFonts w:ascii="Arial" w:hAnsi="Arial" w:cs="Arial"/>
        </w:rPr>
        <w:t>ma</w:t>
      </w:r>
      <w:r w:rsidRPr="00636801">
        <w:rPr>
          <w:rFonts w:ascii="Arial" w:hAnsi="Arial" w:cs="Arial"/>
        </w:rPr>
        <w:t xml:space="preserve"> uspješnosti iz akata strateškog planiranja – povezanost s Provedbenim programom Grada Kastva 2021.-2025. i Planom razvoja Primorsko-goranske županije za razdoblje 2022.-2027. godina:</w:t>
      </w:r>
    </w:p>
    <w:p w:rsidR="00DF1350" w:rsidRDefault="00DF1350" w:rsidP="00DF1350">
      <w:pPr>
        <w:spacing w:after="0"/>
        <w:jc w:val="both"/>
        <w:rPr>
          <w:rFonts w:ascii="Arial" w:hAnsi="Arial" w:cs="Arial"/>
          <w:b/>
        </w:rPr>
      </w:pPr>
    </w:p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3060"/>
        <w:gridCol w:w="3080"/>
        <w:gridCol w:w="640"/>
        <w:gridCol w:w="1180"/>
        <w:gridCol w:w="180"/>
        <w:gridCol w:w="1360"/>
        <w:gridCol w:w="180"/>
        <w:gridCol w:w="1180"/>
        <w:gridCol w:w="540"/>
        <w:gridCol w:w="820"/>
        <w:gridCol w:w="2520"/>
      </w:tblGrid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1012 PROSTORNO UREĐENJE I UNAPREĐENJE STANOVANJA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6</w:t>
            </w:r>
            <w:r w:rsidR="00DF1350" w:rsidRPr="00BF2FB5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3.400,00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23.400,00 EUR</w:t>
            </w:r>
          </w:p>
        </w:tc>
      </w:tr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A101201 Održavanje stambenog fonda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2FB5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</w:t>
            </w:r>
            <w:r w:rsidR="00DF1350" w:rsidRPr="00BF2FB5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6.900,00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3.400,00 EUR</w:t>
            </w:r>
          </w:p>
        </w:tc>
      </w:tr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11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Planiraju se sredstva za održavanje stambenih objekata u vlasništvu Grada.</w:t>
            </w:r>
          </w:p>
        </w:tc>
      </w:tr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6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K101203 Izrada prostorno planske dokumentacije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</w:tr>
      <w:tr w:rsidR="00DF1350" w:rsidRPr="00470C16" w:rsidTr="00DF1350">
        <w:trPr>
          <w:gridAfter w:val="2"/>
          <w:wAfter w:w="3335" w:type="dxa"/>
          <w:trHeight w:val="255"/>
        </w:trPr>
        <w:tc>
          <w:tcPr>
            <w:tcW w:w="114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470C16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470C16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 se izrada prostorno planske dokumentacije za područje Grada Kastva sukladno godišnjim potrebama i zahtjevima.</w:t>
            </w:r>
          </w:p>
        </w:tc>
      </w:tr>
      <w:tr w:rsidR="00DF1350" w:rsidRPr="00185592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185592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1012 PROSTORNO UREĐENJE I UNAPREĐENJE STANOVANJA</w:t>
            </w:r>
          </w:p>
        </w:tc>
        <w:tc>
          <w:tcPr>
            <w:tcW w:w="372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5.5. RAZVOJ MIKROREGIJA AKTIVIRANJEM RAZVOJNIH POTENCIJALA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Prostorno uređenje i unapređenje stanovanja</w:t>
            </w: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Unaprjeđenjem stanovanja omogućiti višu kvalitetu života i razvoj Grada Kastva.</w:t>
            </w:r>
          </w:p>
        </w:tc>
      </w:tr>
      <w:tr w:rsidR="00DF1350" w:rsidRPr="00185592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185592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185592" w:rsidTr="00DF1350">
        <w:trPr>
          <w:gridAfter w:val="1"/>
          <w:wAfter w:w="2520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18559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185592" w:rsidTr="00DF1350">
        <w:trPr>
          <w:gridAfter w:val="1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stambenog fonda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intervencija na održavanim stambenim objektima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  <w:tr w:rsidR="00DF1350" w:rsidRPr="00185592" w:rsidTr="00DF1350">
        <w:trPr>
          <w:gridAfter w:val="1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prostorno planske dokumentacije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donesenih prostornih/urbanističkih planova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185592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18559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</w:tr>
    </w:tbl>
    <w:p w:rsidR="00DF1350" w:rsidRDefault="00DF1350" w:rsidP="00DF1350">
      <w:pPr>
        <w:spacing w:after="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1360"/>
        <w:gridCol w:w="1074"/>
        <w:gridCol w:w="286"/>
        <w:gridCol w:w="1360"/>
        <w:gridCol w:w="197"/>
        <w:gridCol w:w="1163"/>
        <w:gridCol w:w="562"/>
        <w:gridCol w:w="118"/>
        <w:gridCol w:w="1559"/>
        <w:gridCol w:w="281"/>
      </w:tblGrid>
      <w:tr w:rsidR="00DF1350" w:rsidRPr="00B43484" w:rsidTr="00DF1350">
        <w:trPr>
          <w:gridAfter w:val="1"/>
          <w:wAfter w:w="281" w:type="dxa"/>
          <w:trHeight w:val="2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B43484" w:rsidTr="00DF1350">
        <w:trPr>
          <w:gridAfter w:val="1"/>
          <w:wAfter w:w="281" w:type="dxa"/>
          <w:trHeight w:val="2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1017 OBNOVA I ZAŠTITA SPOMENIKA KULTURE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0E5EE4" w:rsidRDefault="00BF2FB5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140.541,53</w:t>
            </w:r>
            <w:r w:rsidR="00DF1350" w:rsidRPr="000E5EE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 EUR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37.300,00 EUR</w:t>
            </w:r>
          </w:p>
        </w:tc>
      </w:tr>
      <w:tr w:rsidR="00DF1350" w:rsidRPr="00B43484" w:rsidTr="00DF1350">
        <w:trPr>
          <w:gridAfter w:val="1"/>
          <w:wAfter w:w="281" w:type="dxa"/>
          <w:trHeight w:val="215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K101701 Uređenje gradskih zidina i povijesne jezgre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BF2FB5" w:rsidP="00BF2FB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115.389,12</w:t>
            </w:r>
            <w:r w:rsidR="00DF1350"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37.300,00 EUR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37.300,00 EUR</w:t>
            </w:r>
          </w:p>
        </w:tc>
      </w:tr>
      <w:tr w:rsidR="00DF1350" w:rsidRPr="00B43484" w:rsidTr="00DF1350">
        <w:trPr>
          <w:gridAfter w:val="1"/>
          <w:wAfter w:w="281" w:type="dxa"/>
          <w:trHeight w:val="419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rashodi za nastavak aktivnosti na uređenju i sanaciji dijelova gradskih zidina u suradnji s Ministarstvom kulture i Konzervatorskim odjelom u Rijeci. Također planiraju se nužni radovi na objektu Trg Istarske vile 4.</w:t>
            </w:r>
          </w:p>
        </w:tc>
      </w:tr>
      <w:tr w:rsidR="00DF1350" w:rsidRPr="00B43484" w:rsidTr="00DF1350">
        <w:trPr>
          <w:gridAfter w:val="1"/>
          <w:wAfter w:w="281" w:type="dxa"/>
          <w:trHeight w:val="419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DF5EF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Kapitalni projekt K101702 Projekt „Povežimo se baštinom“ – UA Rijeka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DF5EF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25.152,41 EUR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</w:tr>
      <w:tr w:rsidR="00DF1350" w:rsidRPr="00B43484" w:rsidTr="00DF1350">
        <w:trPr>
          <w:gridAfter w:val="1"/>
          <w:wAfter w:w="281" w:type="dxa"/>
          <w:trHeight w:val="419"/>
        </w:trPr>
        <w:tc>
          <w:tcPr>
            <w:tcW w:w="1445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Nakon provedenih radova na uređenju lokacija planira se nabava mobilnih panoa.</w:t>
            </w:r>
          </w:p>
        </w:tc>
      </w:tr>
      <w:tr w:rsidR="00DF1350" w:rsidRPr="00B43484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B43484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1017 OBNOVA I ZAŠTITA SPOMENIKA KULTURE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5.3. RAZVOJ KULTURE I SPORTA TE POTICANJE KREATIVNOSTI</w:t>
            </w:r>
          </w:p>
        </w:tc>
        <w:tc>
          <w:tcPr>
            <w:tcW w:w="40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Modernizacija, izgradnja i opremanje kulturne infrastrukture i podrška kulturi u post-COVID razdoblju</w:t>
            </w:r>
          </w:p>
        </w:tc>
        <w:tc>
          <w:tcPr>
            <w:tcW w:w="3880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kulturnu infrastrukturu omogućiti očuvanje bogate kulturne baštine Grada Kastva.</w:t>
            </w:r>
          </w:p>
        </w:tc>
      </w:tr>
      <w:tr w:rsidR="00DF1350" w:rsidRPr="00B43484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4"/>
          <w:wAfter w:w="2520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B43484" w:rsidTr="00DF1350">
        <w:trPr>
          <w:gridAfter w:val="4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gradskih zidina i povijesne jezgre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 saniranih i konzerviranih zidina (m2)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3040"/>
        <w:gridCol w:w="20"/>
        <w:gridCol w:w="3860"/>
        <w:gridCol w:w="1220"/>
        <w:gridCol w:w="1074"/>
        <w:gridCol w:w="286"/>
        <w:gridCol w:w="1360"/>
        <w:gridCol w:w="339"/>
        <w:gridCol w:w="1021"/>
        <w:gridCol w:w="680"/>
        <w:gridCol w:w="1741"/>
        <w:gridCol w:w="99"/>
      </w:tblGrid>
      <w:tr w:rsidR="00DF1350" w:rsidRPr="00B43484" w:rsidTr="00DF1350">
        <w:trPr>
          <w:gridAfter w:val="1"/>
          <w:wAfter w:w="99" w:type="dxa"/>
          <w:trHeight w:val="349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B43484" w:rsidTr="00DF1350">
        <w:trPr>
          <w:gridAfter w:val="1"/>
          <w:wAfter w:w="99" w:type="dxa"/>
          <w:trHeight w:val="35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1018 IZGRADNJA I REKONSTRUKCIJA GRADSKIH OBJEKATA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0E5EE4" w:rsidRDefault="00DF5EFB" w:rsidP="00DF5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3.708.575,00</w:t>
            </w:r>
            <w:r w:rsidR="00DF1350" w:rsidRPr="000E5EE4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66.500,00 EUR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B43484" w:rsidTr="00DF1350">
        <w:trPr>
          <w:gridAfter w:val="1"/>
          <w:wAfter w:w="99" w:type="dxa"/>
          <w:trHeight w:val="26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K101802 Školska zona Rešetari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398.625</w:t>
            </w:r>
            <w:r w:rsidR="00DF1350"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66.500,00 EUR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B43484" w:rsidTr="00DF1350">
        <w:trPr>
          <w:gridAfter w:val="1"/>
          <w:wAfter w:w="99" w:type="dxa"/>
          <w:trHeight w:val="268"/>
        </w:trPr>
        <w:tc>
          <w:tcPr>
            <w:tcW w:w="14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izradu glavnog projekta za novu školu u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Rešetarima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B43484" w:rsidTr="00DF1350">
        <w:trPr>
          <w:gridAfter w:val="1"/>
          <w:wAfter w:w="99" w:type="dxa"/>
          <w:trHeight w:val="272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Kapitalni projekt K101803 Rekonstrukcija objekta na adresi Trg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Sv.Lucije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1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3.309.950,00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B43484" w:rsidTr="00DF1350">
        <w:trPr>
          <w:gridAfter w:val="1"/>
          <w:wAfter w:w="99" w:type="dxa"/>
          <w:trHeight w:val="559"/>
        </w:trPr>
        <w:tc>
          <w:tcPr>
            <w:tcW w:w="146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Navedena sredstva odnose se na rekonstrukciju objekta Preda (Trg sv. Lucije 1) čija se realizacija očekuje uz sufinancira</w:t>
            </w:r>
            <w:r w:rsidR="00DF5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nje EU kroz ITU obnovu </w:t>
            </w:r>
            <w:proofErr w:type="spellStart"/>
            <w:r w:rsidR="00DF5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brownfield</w:t>
            </w:r>
            <w:proofErr w:type="spellEnd"/>
            <w:r w:rsidR="00DF5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lokacija.</w:t>
            </w:r>
          </w:p>
        </w:tc>
      </w:tr>
      <w:tr w:rsidR="00DF1350" w:rsidRPr="00B43484" w:rsidTr="00DF1350">
        <w:trPr>
          <w:trHeight w:val="76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9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B43484" w:rsidTr="00DF1350">
        <w:trPr>
          <w:trHeight w:val="51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1018 IZGRADNJA I REKONSTRUKCIJA GRADSKIH OBJEKATA</w:t>
            </w:r>
          </w:p>
        </w:tc>
        <w:tc>
          <w:tcPr>
            <w:tcW w:w="38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4.1. RAZVOJ MODERNOG OBRAZOVNOG SUSTAVA PRILAGOĐENOG DRUŠTVENIM IZAZOVIMA</w:t>
            </w:r>
          </w:p>
        </w:tc>
        <w:tc>
          <w:tcPr>
            <w:tcW w:w="394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Stvaranje infrastrukturnih uvjeta za osnovne škole</w:t>
            </w:r>
          </w:p>
        </w:tc>
        <w:tc>
          <w:tcPr>
            <w:tcW w:w="38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Ulaganjem u projekt školske zone Rešetari doprinijeti kvaliteti obrazovnog sustava. </w:t>
            </w:r>
          </w:p>
        </w:tc>
      </w:tr>
      <w:tr w:rsidR="00DF1350" w:rsidRPr="00B43484" w:rsidTr="00DF1350">
        <w:trPr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trHeight w:val="509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4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3"/>
          <w:wAfter w:w="2520" w:type="dxa"/>
          <w:trHeight w:val="765"/>
        </w:trPr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B43484" w:rsidTr="00DF1350">
        <w:trPr>
          <w:gridAfter w:val="3"/>
          <w:wAfter w:w="2520" w:type="dxa"/>
          <w:trHeight w:val="510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projektne dokumentacije Centra kulture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izrađenosti projektno-tehničke dokumentacije za projekt Centar kulture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  <w:tr w:rsidR="00DF1350" w:rsidRPr="00B43484" w:rsidTr="00DF1350">
        <w:trPr>
          <w:gridAfter w:val="3"/>
          <w:wAfter w:w="2520" w:type="dxa"/>
          <w:trHeight w:val="510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Izrada projektne dokumentacije školske zone Rešetari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izrađenosti projektno-tehničke dokumentacije za školsku zonu Rešetari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76" w:type="dxa"/>
        <w:tblInd w:w="-5" w:type="dxa"/>
        <w:tblLook w:val="04A0" w:firstRow="1" w:lastRow="0" w:firstColumn="1" w:lastColumn="0" w:noHBand="0" w:noVBand="1"/>
      </w:tblPr>
      <w:tblGrid>
        <w:gridCol w:w="3040"/>
        <w:gridCol w:w="20"/>
        <w:gridCol w:w="3720"/>
        <w:gridCol w:w="1360"/>
        <w:gridCol w:w="932"/>
        <w:gridCol w:w="428"/>
        <w:gridCol w:w="1360"/>
        <w:gridCol w:w="197"/>
        <w:gridCol w:w="1163"/>
        <w:gridCol w:w="696"/>
        <w:gridCol w:w="1824"/>
        <w:gridCol w:w="36"/>
      </w:tblGrid>
      <w:tr w:rsidR="00DF1350" w:rsidRPr="00B43484" w:rsidTr="00DF1350">
        <w:trPr>
          <w:trHeight w:val="31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8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8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B43484" w:rsidTr="00DF1350">
        <w:trPr>
          <w:trHeight w:val="31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1019 UPRAVLJANJE IMOVINOM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C9610E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1.919.307,91</w:t>
            </w:r>
            <w:r w:rsidR="00DF135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</w:t>
            </w:r>
            <w:r w:rsidR="00DF1350" w:rsidRPr="00C9610E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EUR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93.300,00 EUR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113.300,00 EUR</w:t>
            </w:r>
          </w:p>
        </w:tc>
      </w:tr>
      <w:tr w:rsidR="00DF1350" w:rsidRPr="00B43484" w:rsidTr="00DF1350">
        <w:trPr>
          <w:trHeight w:val="31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A101903 Upravljanje imovinom u vlasništvu Grada i ostalom imovinom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9610E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127.978</w:t>
            </w:r>
            <w:r w:rsidR="00DF1350" w:rsidRPr="00C9610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,42 EUR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38.300,00 EUR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38.300,00 EUR</w:t>
            </w:r>
          </w:p>
        </w:tc>
      </w:tr>
      <w:tr w:rsidR="00DF1350" w:rsidRPr="00B43484" w:rsidTr="00DF1350">
        <w:trPr>
          <w:trHeight w:val="955"/>
        </w:trPr>
        <w:tc>
          <w:tcPr>
            <w:tcW w:w="14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5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nabavu sitnog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invenatara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, tekuće i investicijsko održavanje prijevoznih sredstava, dječjih igrališta, tehnički nadzor stanice e-bike, održavanje gradskog zemljišta i sl. </w:t>
            </w:r>
          </w:p>
        </w:tc>
      </w:tr>
      <w:tr w:rsidR="00DF1350" w:rsidRPr="00B43484" w:rsidTr="00DF1350">
        <w:trPr>
          <w:trHeight w:val="661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K101904 Kupnja poslovnih prostora i priznavanje dodatnih ulaganja na poslovnim prostorima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9610E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579.560,00 EUR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 EUR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3.500,00 EUR</w:t>
            </w:r>
          </w:p>
        </w:tc>
      </w:tr>
      <w:tr w:rsidR="00DF1350" w:rsidRPr="00B43484" w:rsidTr="00DF1350">
        <w:trPr>
          <w:trHeight w:val="587"/>
        </w:trPr>
        <w:tc>
          <w:tcPr>
            <w:tcW w:w="14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rješavanje upisanih tereta s vjerovnicima na objektu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Tometići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28a te energetsko certificiranje objekata prema potrebi. Priznaje se i dio ulaganja na poslovnom prostoru u Boćarskom domu.</w:t>
            </w:r>
          </w:p>
        </w:tc>
      </w:tr>
      <w:tr w:rsidR="00DF1350" w:rsidRPr="00B43484" w:rsidTr="00DF1350">
        <w:trPr>
          <w:trHeight w:val="312"/>
        </w:trPr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K101906 Otkup zemljišta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C9610E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1.211.769</w:t>
            </w:r>
            <w:r w:rsidR="00DF1350" w:rsidRPr="00C9610E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,49 EUR</w:t>
            </w:r>
          </w:p>
        </w:tc>
        <w:tc>
          <w:tcPr>
            <w:tcW w:w="18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51.500,00 EUR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71.500,00 EUR</w:t>
            </w:r>
          </w:p>
        </w:tc>
      </w:tr>
      <w:tr w:rsidR="00DF1350" w:rsidRPr="00B43484" w:rsidTr="00DF1350">
        <w:trPr>
          <w:trHeight w:val="312"/>
        </w:trPr>
        <w:tc>
          <w:tcPr>
            <w:tcW w:w="1477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U 2023. planiraju se sredstva za kupnju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zamjenu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zemljišta za potrebe kapitalnih investicija prema potrebama (cesta 233, škola itd.)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okrupnjavanja zemljišta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</w:p>
        </w:tc>
      </w:tr>
      <w:tr w:rsidR="00DF1350" w:rsidRPr="00B43484" w:rsidTr="00DF1350">
        <w:trPr>
          <w:gridAfter w:val="1"/>
          <w:wAfter w:w="36" w:type="dxa"/>
          <w:trHeight w:val="76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B43484" w:rsidTr="00DF1350">
        <w:trPr>
          <w:gridAfter w:val="1"/>
          <w:wAfter w:w="36" w:type="dxa"/>
          <w:trHeight w:val="510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1019 UPRAVLJANJE IMOVINOM</w:t>
            </w:r>
          </w:p>
        </w:tc>
        <w:tc>
          <w:tcPr>
            <w:tcW w:w="3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40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Upravljanje imovinom u vlasništvu grada</w:t>
            </w:r>
          </w:p>
        </w:tc>
        <w:tc>
          <w:tcPr>
            <w:tcW w:w="38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Održavanjem sportskih objekata i ulaganja u poslovne prostore potaknuti će se održivo pristup upravljanju imovinom u vlasništvu Grada</w:t>
            </w:r>
          </w:p>
        </w:tc>
      </w:tr>
      <w:tr w:rsidR="00DF1350" w:rsidRPr="00B43484" w:rsidTr="00DF1350">
        <w:trPr>
          <w:gridAfter w:val="1"/>
          <w:wAfter w:w="36" w:type="dxa"/>
          <w:trHeight w:val="509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1"/>
          <w:wAfter w:w="36" w:type="dxa"/>
          <w:trHeight w:val="509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3"/>
          <w:wAfter w:w="2556" w:type="dxa"/>
          <w:trHeight w:val="765"/>
        </w:trPr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B43484" w:rsidTr="00DF1350">
        <w:trPr>
          <w:gridAfter w:val="3"/>
          <w:wAfter w:w="2556" w:type="dxa"/>
          <w:trHeight w:val="510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Upravljanje imovinom u vlasništvu Grada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pokrenutih odštetnih zahtjeva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do 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do 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 do 5</w:t>
            </w:r>
          </w:p>
        </w:tc>
      </w:tr>
      <w:tr w:rsidR="00DF1350" w:rsidRPr="00B43484" w:rsidTr="00DF1350">
        <w:trPr>
          <w:gridAfter w:val="3"/>
          <w:wAfter w:w="2556" w:type="dxa"/>
          <w:trHeight w:val="255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sportskih objekata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ŠSD Matija Katalinić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</w:t>
            </w:r>
          </w:p>
        </w:tc>
      </w:tr>
      <w:tr w:rsidR="00DF1350" w:rsidRPr="00B43484" w:rsidTr="00DF1350">
        <w:trPr>
          <w:gridAfter w:val="3"/>
          <w:wAfter w:w="2556" w:type="dxa"/>
          <w:trHeight w:val="255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Energetsko certificiranje objekata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izrađenih energetskih certifikata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do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do 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 do 2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317" w:type="dxa"/>
        <w:tblInd w:w="-5" w:type="dxa"/>
        <w:tblLook w:val="04A0" w:firstRow="1" w:lastRow="0" w:firstColumn="1" w:lastColumn="0" w:noHBand="0" w:noVBand="1"/>
      </w:tblPr>
      <w:tblGrid>
        <w:gridCol w:w="2884"/>
        <w:gridCol w:w="3428"/>
        <w:gridCol w:w="1327"/>
        <w:gridCol w:w="1327"/>
        <w:gridCol w:w="118"/>
        <w:gridCol w:w="1209"/>
        <w:gridCol w:w="622"/>
        <w:gridCol w:w="706"/>
        <w:gridCol w:w="853"/>
        <w:gridCol w:w="142"/>
        <w:gridCol w:w="1701"/>
      </w:tblGrid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1020 ODRŽAVANJE KOMUNALNE INFRASTRUKTURE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743</w:t>
            </w:r>
            <w:r w:rsidR="00DF1350" w:rsidRPr="00AB396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.500,00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698.400,00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698.400,00 EUR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A102001 Održavanje groblja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63.700,00 EUR</w:t>
            </w:r>
          </w:p>
        </w:tc>
      </w:tr>
      <w:tr w:rsidR="00DF1350" w:rsidRPr="00B43484" w:rsidTr="00DF1350">
        <w:trPr>
          <w:trHeight w:val="552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redovito održavanje Gradskog groblja Kastav i Novog groblja Kastav. Održavanje groblja obuhvaća: pometanje pješačkih površina, uklanjanje i deponiranje otpada, te odvoz deponiranog otpada; redovito pražnjenje kanti za miješani otpad i lampione; nužne popravke grobnih objekata – sanacija niša i grobnica; tekuće održavanje prostora mrtvačnice i pratećih objekata (građevinsko obrtnički radovi); uređenje okoliša spomenika palim borcima na groblju Kastav; održavanje grobnih mjesta o kojima je brigu preuzeo Grad Kastav; održavanje zelenila – košnju travnjaka i drugih zelenih površina,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izgrabljavanje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prikupljanje otpada, održavanje živica, ukrasnog grmlja i raslinja, okopavanje grmlja i stabala, i sl.; plaćanje komunalnih usluga (električna energija, voda, odvoz otpada i otpadnih svijeća).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A102002 Održavanje javne rasvjete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93.000</w:t>
            </w:r>
            <w:r w:rsidR="00DF1350" w:rsidRPr="00AB3960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99.000,00 EUR</w:t>
            </w:r>
          </w:p>
        </w:tc>
      </w:tr>
      <w:tr w:rsidR="00DF1350" w:rsidRPr="00B43484" w:rsidTr="00DF1350">
        <w:trPr>
          <w:trHeight w:val="423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podmirenje utroška električne energije javne rasvjete te sredstva za troškove redovitog održavanja javne rasvjete (kao i daljnje farbanje stupova JR te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izmještanje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nadzemnih kabela).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A102003 Održavanje nerazvrstanih cesta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103.800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03.800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03.8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00,00 EUR</w:t>
            </w:r>
          </w:p>
        </w:tc>
      </w:tr>
      <w:tr w:rsidR="00DF1350" w:rsidRPr="00B43484" w:rsidTr="00DF1350">
        <w:trPr>
          <w:trHeight w:val="104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nerazvrstanih cesta obuhvaća skup mjera i radnji koje se obavljaju tijekom cijele godine, uključujući i svu opremu, uređaje i instalacije sa svrhom održavanja prohodnosti i tehničke ispravnosti cesta i prometne sigurnosti na njima (redovno održavanje), kao i mjestimičnog poboljšanja elemenata ceste, osiguravanja sigurnosti i trajnosti ceste i cestovnih objekata i povećanja sigurnosti prometa (izvanredno održavanje) kao i funkcioniranje zimske službe u periodu od 15. studenog do 15. ožujka. Održavanje prometne signalizacije obuhvaća popravak oštećene vertikalne prometne signalizacije, kao i potrebnu obnovu horizontalne prometne signalizacije. Vrši se tekuće održavanje semafora i podiznog stupića.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A102004 Održavanje javnih površina na kojima nije dopušten promet motornim vozilima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58.500,00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55.400,00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55.400,00 EUR</w:t>
            </w:r>
          </w:p>
        </w:tc>
      </w:tr>
      <w:tr w:rsidR="00DF1350" w:rsidRPr="00B43484" w:rsidTr="00DF1350">
        <w:trPr>
          <w:trHeight w:val="411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Održavanje javnih površina poput trgova, pločnika, javnih prolaza, javnih stuba, prečaca, šetališta, biciklističkih i pješačkih staza i sl. Podrazumijeva održavanje i popravak tih površina kojima se osigurava funkcionalna ispravnost.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A102005 Održavanje javnih zelenih površina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199.000,00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199.000,00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199.000,00 EUR</w:t>
            </w:r>
          </w:p>
        </w:tc>
      </w:tr>
      <w:tr w:rsidR="00DF1350" w:rsidRPr="00B43484" w:rsidTr="00DF1350">
        <w:trPr>
          <w:trHeight w:val="617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Održavanje javnih zelenih površina podrazumijeva košnju, orezivanje i sakupljanje biološkog otpada s javnih zelenih površina, obnovu, održavanje i njegu drveća, ukrasnog grmlja i drugog bilja, održavanje popločenih i nasipanih površina u parkovima, opreme na dječjim i sportskim igralištima,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fitosanitarnu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zaštitu bilja i biljnog materijala za potrebe održavanja i druge poslove potrebne za održavanje tih površina. 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A102006 Održavanje građevina, uređaja i predmeta javne namjene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</w:tr>
      <w:tr w:rsidR="00DF1350" w:rsidRPr="00B43484" w:rsidTr="00DF1350">
        <w:trPr>
          <w:trHeight w:val="423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održavanje, popravke i čišćenje građevina, uređaja i predmeta javne namjene: nadstrešnica na stajalištima javnog prometa, ploča s planom naselja, oznaka kulturnih dobara i sadržaja turističke namjene te spomenika i skulptura.</w:t>
            </w:r>
          </w:p>
        </w:tc>
      </w:tr>
      <w:tr w:rsidR="00DF1350" w:rsidRPr="00B43484" w:rsidTr="00DF1350">
        <w:trPr>
          <w:trHeight w:val="20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A102007 Održavanje čistoće javnih površina</w:t>
            </w:r>
          </w:p>
        </w:tc>
        <w:tc>
          <w:tcPr>
            <w:tcW w:w="18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144.000,00 EUR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124.500,00 EUR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124.500,00 EUR</w:t>
            </w:r>
          </w:p>
        </w:tc>
      </w:tr>
      <w:tr w:rsidR="00DF1350" w:rsidRPr="00B43484" w:rsidTr="00DF1350">
        <w:trPr>
          <w:trHeight w:val="435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poslove pometanja javnih površina, odvoza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pometačine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rad „dežurne službe“ kao i sredstva za čišćenje površina javne namjene od snijega i leda u slučaju potrebe.</w:t>
            </w:r>
          </w:p>
        </w:tc>
      </w:tr>
      <w:tr w:rsidR="00DF1350" w:rsidRPr="00C650A3" w:rsidTr="00DF1350">
        <w:trPr>
          <w:trHeight w:val="555"/>
        </w:trPr>
        <w:tc>
          <w:tcPr>
            <w:tcW w:w="90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350" w:rsidRPr="00C650A3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A102008 Održavanje građevina javne odvodnje oborinskih voda</w:t>
            </w:r>
          </w:p>
        </w:tc>
        <w:tc>
          <w:tcPr>
            <w:tcW w:w="18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350" w:rsidRPr="00DF5EFB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55.000</w:t>
            </w:r>
            <w:r w:rsidR="00DF1350" w:rsidRPr="00DF5EF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350" w:rsidRPr="00C650A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:rsidR="00DF1350" w:rsidRPr="00C650A3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</w:tr>
      <w:tr w:rsidR="00DF1350" w:rsidRPr="00C650A3" w:rsidTr="00DF1350">
        <w:trPr>
          <w:trHeight w:val="870"/>
        </w:trPr>
        <w:tc>
          <w:tcPr>
            <w:tcW w:w="143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C650A3" w:rsidRDefault="00DF1350" w:rsidP="00DF1350">
            <w:pPr>
              <w:spacing w:after="0" w:line="240" w:lineRule="auto"/>
              <w:ind w:right="2431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C650A3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Osiguravaju se sredstva za upravljanje i održavanje građevina koje služe prihvatu, odvodnji i ispuštanju oborinskih voda iz građevina i površina javne namjene u građevinskom području, uključujući i građevine koje služe zajedničkom prihvatu, odvodnji i ispuštanju oborinskih i drugih otpadnih voda, osim građevina u vlasništvu javnih isporučitelja. </w:t>
            </w:r>
          </w:p>
        </w:tc>
      </w:tr>
      <w:tr w:rsidR="00DF1350" w:rsidRPr="00B43484" w:rsidTr="00DF1350">
        <w:trPr>
          <w:trHeight w:val="765"/>
        </w:trPr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40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B43484" w:rsidTr="00DF1350">
        <w:trPr>
          <w:trHeight w:val="510"/>
        </w:trPr>
        <w:tc>
          <w:tcPr>
            <w:tcW w:w="28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1020 ODRŽAVANJE KOMUNALNE INFRASTRUKTURE</w:t>
            </w:r>
          </w:p>
        </w:tc>
        <w:tc>
          <w:tcPr>
            <w:tcW w:w="34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3981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4024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Redovnim održavanjem groblja, javne rasvjete, cesta i ostalih javnih površina te ostalih predmeta javne namjene održati kvalitetu i dostupnost istih građanima. </w:t>
            </w:r>
          </w:p>
        </w:tc>
      </w:tr>
      <w:tr w:rsidR="00DF1350" w:rsidRPr="00B43484" w:rsidTr="00DF1350">
        <w:trPr>
          <w:trHeight w:val="509"/>
        </w:trPr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trHeight w:val="509"/>
        </w:trPr>
        <w:tc>
          <w:tcPr>
            <w:tcW w:w="28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4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81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24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3"/>
          <w:wAfter w:w="2696" w:type="dxa"/>
          <w:trHeight w:val="765"/>
        </w:trPr>
        <w:tc>
          <w:tcPr>
            <w:tcW w:w="2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B43484" w:rsidTr="00DF1350">
        <w:trPr>
          <w:gridAfter w:val="3"/>
          <w:wAfter w:w="2696" w:type="dxa"/>
          <w:trHeight w:val="510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komunalne infrastrukture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Površina uređene površine groblja m2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16540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16540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16540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16540</w:t>
            </w:r>
          </w:p>
        </w:tc>
      </w:tr>
      <w:tr w:rsidR="00DF1350" w:rsidRPr="00B43484" w:rsidTr="00DF1350">
        <w:trPr>
          <w:gridAfter w:val="3"/>
          <w:wAfter w:w="2696" w:type="dxa"/>
          <w:trHeight w:val="25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intervencija na sustavu javne </w:t>
            </w:r>
            <w:proofErr w:type="spellStart"/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rasvete</w:t>
            </w:r>
            <w:proofErr w:type="spellEnd"/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20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20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20</w:t>
            </w:r>
          </w:p>
        </w:tc>
      </w:tr>
      <w:tr w:rsidR="00DF1350" w:rsidRPr="00B43484" w:rsidTr="00DF1350">
        <w:trPr>
          <w:gridAfter w:val="3"/>
          <w:wAfter w:w="2696" w:type="dxa"/>
          <w:trHeight w:val="255"/>
        </w:trPr>
        <w:tc>
          <w:tcPr>
            <w:tcW w:w="28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3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km održavanih nerazvrstanih cesta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3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13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940" w:type="dxa"/>
        <w:tblInd w:w="-5" w:type="dxa"/>
        <w:tblLook w:val="04A0" w:firstRow="1" w:lastRow="0" w:firstColumn="1" w:lastColumn="0" w:noHBand="0" w:noVBand="1"/>
      </w:tblPr>
      <w:tblGrid>
        <w:gridCol w:w="3039"/>
        <w:gridCol w:w="20"/>
        <w:gridCol w:w="3719"/>
        <w:gridCol w:w="140"/>
        <w:gridCol w:w="1220"/>
        <w:gridCol w:w="1360"/>
        <w:gridCol w:w="1000"/>
        <w:gridCol w:w="360"/>
        <w:gridCol w:w="624"/>
        <w:gridCol w:w="736"/>
        <w:gridCol w:w="965"/>
        <w:gridCol w:w="1555"/>
        <w:gridCol w:w="202"/>
      </w:tblGrid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1021 IZGRADNJA KOMUNALNE INFRASTRUKTURE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AB3960" w:rsidRDefault="00DF1350" w:rsidP="00DF5EF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 w:rsidRPr="00AB396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2.</w:t>
            </w:r>
            <w:r w:rsidR="00DF5EF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572.587,14</w:t>
            </w:r>
            <w:r w:rsidRPr="00AB3960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572.700,00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608.925,00 EUR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A102111 Sanitarna i oborinska kanalizacija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26.500,00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132.725,00 EUR</w:t>
            </w:r>
          </w:p>
        </w:tc>
      </w:tr>
      <w:tr w:rsidR="00DF1350" w:rsidRPr="00B43484" w:rsidTr="00DF1350">
        <w:trPr>
          <w:trHeight w:val="643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Osiguravaju se sredstva za provedbu projekta poboljšanja </w:t>
            </w:r>
            <w:proofErr w:type="spellStart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vodnokomunalne</w:t>
            </w:r>
            <w:proofErr w:type="spellEnd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infrastrukture na području </w:t>
            </w:r>
            <w:proofErr w:type="spellStart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Liburnijske</w:t>
            </w:r>
            <w:proofErr w:type="spellEnd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rivijere. Riječ je o EU projektu koji provode </w:t>
            </w:r>
            <w:proofErr w:type="spellStart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Liburnijske</w:t>
            </w:r>
            <w:proofErr w:type="spellEnd"/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vode d.o.o., a Grad Kastav sufinancira dio vlastitog učešća za radove na kanalizaciji i oborinskoj odvodnji na području Trinajstića. Sredstva se osiguravaju u razdoblju 2024-2025. godina. U 2023. godini osigurava se subvencija za KD VIK za projekt Riječka aglomeracija.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K102101 Javna rasvjeta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DF5EF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DF5EF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20.500,00 EUR</w:t>
            </w:r>
          </w:p>
        </w:tc>
      </w:tr>
      <w:tr w:rsidR="00DF1350" w:rsidRPr="00B43484" w:rsidTr="00DF1350">
        <w:trPr>
          <w:trHeight w:val="222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dodatna sredstva za proširenje javne rasvjete sukladno potrebama. Koristi se suvremena LED tehnologija. 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K102102 Nerazvrstane ceste - uređenje neuređenih dijelova građevinskog područja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640.000</w:t>
            </w:r>
            <w:r w:rsidR="00DF1350" w:rsidRPr="002B7D3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340.000,00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</w:tr>
      <w:tr w:rsidR="00DF1350" w:rsidRPr="00B43484" w:rsidTr="00DF1350">
        <w:trPr>
          <w:trHeight w:val="408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5E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 se izrada projektne dokumentacije za nove prometnice unutar RZ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Žegoti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kao prijelaznu investiciju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izgradnju ceste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GMU3 unutar RZ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Žegoti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 koju će se pokušati osi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gurati EU sufinanciranje, a 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za koju je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ishodovana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građevinska dozvola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se planiraju i sredstva subvencije KD VIK za istu cestu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</w:t>
            </w:r>
            <w:r w:rsidR="00DF5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K102103 Nerazvrstane ceste - gradnja u uređenim dijelovima građevinskog područja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DF5EF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328</w:t>
            </w:r>
            <w:r w:rsidR="00DF1350" w:rsidRPr="002B7D3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.740,70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335.000,00 EUR</w:t>
            </w:r>
          </w:p>
        </w:tc>
      </w:tr>
      <w:tr w:rsidR="00DF1350" w:rsidRPr="00B43484" w:rsidTr="00DF1350">
        <w:trPr>
          <w:trHeight w:val="680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 xml:space="preserve">Planiraju se dodatna ulaganja na nerazvrstanim cestama prema prioritetima te sredstva potrebna za otkup zemljišta za nerazvrstane ceste, izrada glavnog projekta rekonstrukcije ceste KA-02, refundacija troškova za uređenje ceste RU-1, izvođenje nove prometne signalizacije u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Jurjenićima</w:t>
            </w:r>
            <w:proofErr w:type="spellEnd"/>
            <w:r w:rsidR="00DF5EF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dodatna ulaganja na KA-47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Za potrebe nužnih dodatnih radova uz izvođenje projekta Riječke aglomeracije.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Planiraju se i sredstva za aktivnosti započete tijekom 2022. godine na izradi projektne dokumentacije.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K102104 Groblja i krematoriji na grobljima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668.000,00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B43484" w:rsidTr="00DF1350">
        <w:trPr>
          <w:trHeight w:val="311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daljnja ulaganja na Novom groblju Kastav kroz povezivanje s O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pćinom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Viškovo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- izgradnja 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faze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III. ukopnih polja.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K102106 Javne prometne površine na kojima nije dopušten promet motornih vozila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38</w:t>
            </w:r>
            <w:r w:rsidR="00DF1350" w:rsidRPr="002B7D3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7.896,44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</w:tr>
      <w:tr w:rsidR="00DF1350" w:rsidRPr="00B43484" w:rsidTr="00DF1350">
        <w:trPr>
          <w:trHeight w:val="408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kapitalne pomoći ŽUC-u u iznosu 200.000 eura za nastavak rekonstrukcije ceste u Gornjim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Turkima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te za uređenje pješačkih staza, nogostupa u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Žegotima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, ulaganje na stazama u Lozi i Lužini te izradu projektne dokumentacije za površine unutar stare jezgre.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K102107 Javna parkirališta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525B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45</w:t>
            </w:r>
            <w:r w:rsidR="00DF1350" w:rsidRPr="00BF5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20.000,00 EUR</w:t>
            </w:r>
          </w:p>
        </w:tc>
      </w:tr>
      <w:tr w:rsidR="00DF1350" w:rsidRPr="00B43484" w:rsidTr="00DF1350">
        <w:trPr>
          <w:trHeight w:val="210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uređenje parkirališta prema potrebama na području Grada.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K102108 Javne zelene površine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275.500,00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7.000,00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57.000,00 EUR</w:t>
            </w:r>
          </w:p>
        </w:tc>
      </w:tr>
      <w:tr w:rsidR="00DF1350" w:rsidRPr="00B43484" w:rsidTr="00DF1350">
        <w:trPr>
          <w:trHeight w:val="643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izradu projektne dokumentacije te sredstva za uređenje igrališta </w:t>
            </w:r>
            <w:proofErr w:type="spellStart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Miserkino</w:t>
            </w:r>
            <w:proofErr w:type="spellEnd"/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. Očekuje se i provedba prijavljenog projekta na javni poziv FZOEU za prilagodbu klimatskim promjenama kroz koji će se ozeleniti dodatne površine na području Grada.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K102109 Građevine i uređaji javne namjene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105.45</w:t>
            </w: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13.700,00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13.700,00 EUR</w:t>
            </w:r>
          </w:p>
        </w:tc>
      </w:tr>
      <w:tr w:rsidR="00DF1350" w:rsidRPr="00B43484" w:rsidTr="00DF1350">
        <w:trPr>
          <w:trHeight w:val="420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uređenje nove autobusne stanice te sredstva za nabavu komunalne opreme.  Očekuje se i provedba prijavljenog projekta na javni poziv FZOEU za prilagodbu klimatskim promjenama kroz koji će se postaviti javne špine na više lokacija.</w:t>
            </w:r>
          </w:p>
        </w:tc>
      </w:tr>
      <w:tr w:rsidR="00DF1350" w:rsidRPr="00B43484" w:rsidTr="00DF1350">
        <w:trPr>
          <w:trHeight w:val="210"/>
        </w:trPr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K102110 Javne garaže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525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B43484" w:rsidTr="00DF1350">
        <w:trPr>
          <w:trHeight w:val="210"/>
        </w:trPr>
        <w:tc>
          <w:tcPr>
            <w:tcW w:w="149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B43484" w:rsidRDefault="00BF525B" w:rsidP="00BF525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</w:t>
            </w:r>
            <w:r w:rsidR="00DF1350"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zrad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a </w:t>
            </w:r>
            <w:r w:rsidR="00DF1350" w:rsidRPr="00B4348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projektne dokumentacije za javnu garažu u staroj gradskoj jezgri (glavni projekt).</w:t>
            </w:r>
          </w:p>
        </w:tc>
      </w:tr>
      <w:tr w:rsidR="00DF1350" w:rsidRPr="00B43484" w:rsidTr="00DF1350">
        <w:trPr>
          <w:gridAfter w:val="1"/>
          <w:wAfter w:w="202" w:type="dxa"/>
          <w:trHeight w:val="76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87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42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B43484" w:rsidTr="00DF1350">
        <w:trPr>
          <w:gridAfter w:val="1"/>
          <w:wAfter w:w="202" w:type="dxa"/>
          <w:trHeight w:val="510"/>
        </w:trPr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1021 IZGRADNJA KOMUNALNE INFRASTRUKTURE</w:t>
            </w:r>
          </w:p>
        </w:tc>
        <w:tc>
          <w:tcPr>
            <w:tcW w:w="3879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35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Poticanje razvoja održive komunalne infrastrukture te dostupnih i </w:t>
            </w:r>
            <w:proofErr w:type="spellStart"/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priuštivih</w:t>
            </w:r>
            <w:proofErr w:type="spellEnd"/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usluga na cjelokupnom području županije</w:t>
            </w:r>
          </w:p>
        </w:tc>
        <w:tc>
          <w:tcPr>
            <w:tcW w:w="424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4348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Ulaganjima u više područja komunalne infrastrukture omogućiti zajednici javne i društvene usluge koje doprinose kvaliteti života i razvijenosti infrastrukture namijenjene građanstvu.</w:t>
            </w:r>
          </w:p>
        </w:tc>
      </w:tr>
      <w:tr w:rsidR="00DF1350" w:rsidRPr="00B43484" w:rsidTr="00DF1350">
        <w:trPr>
          <w:gridAfter w:val="1"/>
          <w:wAfter w:w="202" w:type="dxa"/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1"/>
          <w:wAfter w:w="202" w:type="dxa"/>
          <w:trHeight w:val="510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1"/>
          <w:wAfter w:w="202" w:type="dxa"/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B43484" w:rsidTr="00DF1350">
        <w:trPr>
          <w:gridAfter w:val="1"/>
          <w:wAfter w:w="202" w:type="dxa"/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79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24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B4348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3"/>
          <w:wAfter w:w="2722" w:type="dxa"/>
          <w:trHeight w:val="765"/>
        </w:trPr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D2EF4" w:rsidTr="00DF1350">
        <w:trPr>
          <w:gridAfter w:val="3"/>
          <w:wAfter w:w="2722" w:type="dxa"/>
          <w:trHeight w:val="510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Sanitarna i oborinska kanalizacija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 izgrađene kanalizacije i vodovoda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5500</w:t>
            </w:r>
          </w:p>
        </w:tc>
      </w:tr>
      <w:tr w:rsidR="00DF1350" w:rsidRPr="006D2EF4" w:rsidTr="00DF1350">
        <w:trPr>
          <w:gridAfter w:val="3"/>
          <w:wAfter w:w="2722" w:type="dxa"/>
          <w:trHeight w:val="255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javne rasvjete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Ušteda električne energije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60-75%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60-75%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60-75%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60-75%</w:t>
            </w:r>
          </w:p>
        </w:tc>
      </w:tr>
      <w:tr w:rsidR="00DF1350" w:rsidRPr="006D2EF4" w:rsidTr="00DF1350">
        <w:trPr>
          <w:gridAfter w:val="3"/>
          <w:wAfter w:w="2722" w:type="dxa"/>
          <w:trHeight w:val="510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Ulaganja u nerazvrstane ceste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izrađenosti projektno-tehničke dokumentacije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926" w:type="dxa"/>
        <w:tblInd w:w="-5" w:type="dxa"/>
        <w:tblLook w:val="04A0" w:firstRow="1" w:lastRow="0" w:firstColumn="1" w:lastColumn="0" w:noHBand="0" w:noVBand="1"/>
      </w:tblPr>
      <w:tblGrid>
        <w:gridCol w:w="3261"/>
        <w:gridCol w:w="3519"/>
        <w:gridCol w:w="1360"/>
        <w:gridCol w:w="1074"/>
        <w:gridCol w:w="286"/>
        <w:gridCol w:w="1360"/>
        <w:gridCol w:w="339"/>
        <w:gridCol w:w="1021"/>
        <w:gridCol w:w="680"/>
        <w:gridCol w:w="1840"/>
        <w:gridCol w:w="186"/>
      </w:tblGrid>
      <w:tr w:rsidR="00DF1350" w:rsidRPr="006D2EF4" w:rsidTr="00DF1350">
        <w:trPr>
          <w:trHeight w:val="25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20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6D2EF4" w:rsidTr="00DF1350">
        <w:trPr>
          <w:trHeight w:val="25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1023 JAVNI PRIJEVOZ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525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430.000,00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 EUR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450.000,00 EUR</w:t>
            </w:r>
          </w:p>
        </w:tc>
      </w:tr>
      <w:tr w:rsidR="00DF1350" w:rsidRPr="006D2EF4" w:rsidTr="00DF1350">
        <w:trPr>
          <w:trHeight w:val="256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A102301 Prijevoz putnika u javnom prometu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525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430.000,00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 EUR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450.000,00 EUR</w:t>
            </w:r>
          </w:p>
        </w:tc>
      </w:tr>
      <w:tr w:rsidR="00DF1350" w:rsidRPr="006D2EF4" w:rsidTr="00DF1350">
        <w:trPr>
          <w:trHeight w:val="256"/>
        </w:trPr>
        <w:tc>
          <w:tcPr>
            <w:tcW w:w="1492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subvencije i kapitalne pomoći KD Autotrolej te pokriće gubitka za 2020. godinu.</w:t>
            </w:r>
          </w:p>
        </w:tc>
      </w:tr>
      <w:tr w:rsidR="00DF1350" w:rsidRPr="006D2EF4" w:rsidTr="00DF1350">
        <w:trPr>
          <w:gridAfter w:val="1"/>
          <w:wAfter w:w="186" w:type="dxa"/>
          <w:trHeight w:val="76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6D2EF4" w:rsidTr="00DF1350">
        <w:trPr>
          <w:gridAfter w:val="1"/>
          <w:wAfter w:w="186" w:type="dxa"/>
          <w:trHeight w:val="510"/>
        </w:trPr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1023 JAVNI PRIJEVOZ</w:t>
            </w:r>
          </w:p>
        </w:tc>
        <w:tc>
          <w:tcPr>
            <w:tcW w:w="351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40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Podrška razvoju suvremene prometne infrastrukture</w:t>
            </w:r>
          </w:p>
        </w:tc>
        <w:tc>
          <w:tcPr>
            <w:tcW w:w="38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Kroz potporu KD Autotrolej omogućiti građanima veću mobilnosti u aspektu javnog prijevoza. </w:t>
            </w:r>
          </w:p>
        </w:tc>
      </w:tr>
      <w:tr w:rsidR="00DF1350" w:rsidRPr="006D2EF4" w:rsidTr="00DF1350">
        <w:trPr>
          <w:gridAfter w:val="1"/>
          <w:wAfter w:w="186" w:type="dxa"/>
          <w:trHeight w:val="50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1"/>
          <w:wAfter w:w="186" w:type="dxa"/>
          <w:trHeight w:val="509"/>
        </w:trPr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5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3"/>
          <w:wAfter w:w="2706" w:type="dxa"/>
          <w:trHeight w:val="765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D2EF4" w:rsidTr="00DF1350">
        <w:trPr>
          <w:gridAfter w:val="3"/>
          <w:wAfter w:w="2706" w:type="dxa"/>
          <w:trHeight w:val="51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Prijevoz putnika u javnom prometu</w:t>
            </w:r>
          </w:p>
        </w:tc>
        <w:tc>
          <w:tcPr>
            <w:tcW w:w="3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linija gradskog prijevoza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63" w:type="dxa"/>
        <w:tblInd w:w="-5" w:type="dxa"/>
        <w:tblLook w:val="04A0" w:firstRow="1" w:lastRow="0" w:firstColumn="1" w:lastColumn="0" w:noHBand="0" w:noVBand="1"/>
      </w:tblPr>
      <w:tblGrid>
        <w:gridCol w:w="3039"/>
        <w:gridCol w:w="20"/>
        <w:gridCol w:w="3719"/>
        <w:gridCol w:w="1360"/>
        <w:gridCol w:w="1360"/>
        <w:gridCol w:w="1360"/>
        <w:gridCol w:w="482"/>
        <w:gridCol w:w="878"/>
        <w:gridCol w:w="823"/>
        <w:gridCol w:w="1697"/>
        <w:gridCol w:w="25"/>
      </w:tblGrid>
      <w:tr w:rsidR="00DF1350" w:rsidRPr="006D2EF4" w:rsidTr="00DF1350">
        <w:trPr>
          <w:trHeight w:val="21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6D2EF4" w:rsidTr="00DF1350">
        <w:trPr>
          <w:trHeight w:val="21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1024 GOSPODARENJE OTPADOM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2B7D3B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90.305,66</w:t>
            </w:r>
            <w:r w:rsidR="00DF1350" w:rsidRPr="002B7D3B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69.100,00 EUR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69.100,00 EUR</w:t>
            </w:r>
          </w:p>
        </w:tc>
      </w:tr>
      <w:tr w:rsidR="00DF1350" w:rsidRPr="006D2EF4" w:rsidTr="00DF1350">
        <w:trPr>
          <w:trHeight w:val="21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A102401 Aktivnosti u području gospodarenja otpadom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2B7D3B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81.305,66</w:t>
            </w:r>
            <w:r w:rsidR="00DF1350" w:rsidRPr="002B7D3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60.100,00 EUR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60.100,00 EUR</w:t>
            </w:r>
          </w:p>
        </w:tc>
      </w:tr>
      <w:tr w:rsidR="00DF1350" w:rsidRPr="006D2EF4" w:rsidTr="00DF1350">
        <w:trPr>
          <w:trHeight w:val="451"/>
        </w:trPr>
        <w:tc>
          <w:tcPr>
            <w:tcW w:w="14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sredstva za odvoz i zbrinjavanje azbesta, sanaciju divljih deponija, nabavu </w:t>
            </w:r>
            <w:proofErr w:type="spellStart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kompostera</w:t>
            </w:r>
            <w:proofErr w:type="spellEnd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za građane, izradu izvješća o provedbi PGO-a. Također osiguravaju se sredstva za poticajnu naknadu za smanjenje količine miješanog otpada. </w:t>
            </w:r>
          </w:p>
        </w:tc>
      </w:tr>
      <w:tr w:rsidR="00DF1350" w:rsidRPr="006D2EF4" w:rsidTr="00DF1350">
        <w:trPr>
          <w:trHeight w:val="219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A102402 Provođenje mjera zaštite okoliša i građana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9.000,00 EUR</w:t>
            </w:r>
          </w:p>
        </w:tc>
      </w:tr>
      <w:tr w:rsidR="00DF1350" w:rsidRPr="006D2EF4" w:rsidTr="00DF1350">
        <w:trPr>
          <w:trHeight w:val="219"/>
        </w:trPr>
        <w:tc>
          <w:tcPr>
            <w:tcW w:w="147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higijeničarsku službu.</w:t>
            </w:r>
          </w:p>
        </w:tc>
      </w:tr>
      <w:tr w:rsidR="00DF1350" w:rsidRPr="006D2EF4" w:rsidTr="00DF1350">
        <w:trPr>
          <w:gridAfter w:val="1"/>
          <w:wAfter w:w="25" w:type="dxa"/>
          <w:trHeight w:val="76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6D2EF4" w:rsidTr="00DF1350">
        <w:trPr>
          <w:gridAfter w:val="1"/>
          <w:wAfter w:w="25" w:type="dxa"/>
          <w:trHeight w:val="510"/>
        </w:trPr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1024 GOSPODARENJE OTPADOM</w:t>
            </w:r>
          </w:p>
        </w:tc>
        <w:tc>
          <w:tcPr>
            <w:tcW w:w="3739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ZELENA I ENERGETSKA TRANZICIJA PREMA UGLJIČNOJ NEUTRALNOSTI</w:t>
            </w:r>
          </w:p>
        </w:tc>
        <w:tc>
          <w:tcPr>
            <w:tcW w:w="4080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Sustavno jačanje koncepta kružnog gospodarstva</w:t>
            </w:r>
          </w:p>
        </w:tc>
        <w:tc>
          <w:tcPr>
            <w:tcW w:w="38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Uspostavom održivog sustava povećati razinu učinkovitosti gospodarenja otpadom te ojačati kružno gospodarstvo u zajednici. </w:t>
            </w:r>
          </w:p>
        </w:tc>
      </w:tr>
      <w:tr w:rsidR="00DF1350" w:rsidRPr="006D2EF4" w:rsidTr="00DF1350">
        <w:trPr>
          <w:gridAfter w:val="1"/>
          <w:wAfter w:w="25" w:type="dxa"/>
          <w:trHeight w:val="510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1"/>
          <w:wAfter w:w="25" w:type="dxa"/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3"/>
          <w:wAfter w:w="2545" w:type="dxa"/>
          <w:trHeight w:val="765"/>
        </w:trPr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D2EF4" w:rsidTr="00DF1350">
        <w:trPr>
          <w:gridAfter w:val="3"/>
          <w:wAfter w:w="2545" w:type="dxa"/>
          <w:trHeight w:val="510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Aktivnosti gospodarenja otpadom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nabavljenih spremnika za </w:t>
            </w:r>
            <w:proofErr w:type="spellStart"/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kompostiranje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75-</w:t>
            </w:r>
            <w:r w:rsidR="00DF1350"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85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(+250)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75- 85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75- 85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3019"/>
        <w:gridCol w:w="20"/>
        <w:gridCol w:w="3682"/>
        <w:gridCol w:w="1357"/>
        <w:gridCol w:w="1172"/>
        <w:gridCol w:w="1636"/>
        <w:gridCol w:w="205"/>
        <w:gridCol w:w="1151"/>
        <w:gridCol w:w="534"/>
        <w:gridCol w:w="1758"/>
        <w:gridCol w:w="206"/>
      </w:tblGrid>
      <w:tr w:rsidR="00DF1350" w:rsidRPr="006D2EF4" w:rsidTr="00DF1350">
        <w:trPr>
          <w:gridAfter w:val="1"/>
          <w:wAfter w:w="210" w:type="dxa"/>
          <w:trHeight w:val="5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6D2EF4" w:rsidTr="00DF1350">
        <w:trPr>
          <w:gridAfter w:val="1"/>
          <w:wAfter w:w="210" w:type="dxa"/>
          <w:trHeight w:val="595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1025 PROGRAM GRADNJE GRAĐEVINA ZA GOSPODARENJE KOMUNALNIM OTPADOM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525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991.600,00 EUR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BF525B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</w:tr>
      <w:tr w:rsidR="00DF1350" w:rsidRPr="006D2EF4" w:rsidTr="00DF1350">
        <w:trPr>
          <w:gridAfter w:val="1"/>
          <w:wAfter w:w="210" w:type="dxa"/>
          <w:trHeight w:val="234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A102501 Sanacija odlagališta i nabava komunalne opreme - Čistoća d.o.o.</w:t>
            </w:r>
          </w:p>
        </w:tc>
        <w:tc>
          <w:tcPr>
            <w:tcW w:w="18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6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2.000,00 EUR</w:t>
            </w:r>
          </w:p>
        </w:tc>
      </w:tr>
      <w:tr w:rsidR="00DF1350" w:rsidRPr="006D2EF4" w:rsidTr="00DF1350">
        <w:trPr>
          <w:gridAfter w:val="1"/>
          <w:wAfter w:w="210" w:type="dxa"/>
          <w:trHeight w:val="268"/>
        </w:trPr>
        <w:tc>
          <w:tcPr>
            <w:tcW w:w="14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kapitalne pomoći KD Čistoća za sanaciju odlagališta, selekciju otpada i izgradnju kazeta za privremeno odlaganje neopasnog otpada.</w:t>
            </w:r>
          </w:p>
        </w:tc>
      </w:tr>
      <w:tr w:rsidR="00DF1350" w:rsidRPr="006D2EF4" w:rsidTr="00DF1350">
        <w:trPr>
          <w:gridAfter w:val="1"/>
          <w:wAfter w:w="210" w:type="dxa"/>
          <w:trHeight w:val="268"/>
        </w:trPr>
        <w:tc>
          <w:tcPr>
            <w:tcW w:w="92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K102502 Zona gospodarenja otpadom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989.600,00 EUR</w:t>
            </w:r>
          </w:p>
        </w:tc>
        <w:tc>
          <w:tcPr>
            <w:tcW w:w="1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</w:tr>
      <w:tr w:rsidR="00DF1350" w:rsidRPr="006D2EF4" w:rsidTr="00DF1350">
        <w:trPr>
          <w:gridAfter w:val="1"/>
          <w:wAfter w:w="210" w:type="dxa"/>
          <w:trHeight w:val="268"/>
        </w:trPr>
        <w:tc>
          <w:tcPr>
            <w:tcW w:w="1453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 se prijava na javni poziv za izgradnju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reciklažnog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dvorišta za koji je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ishodovana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građevinska dozvola.</w:t>
            </w:r>
          </w:p>
        </w:tc>
      </w:tr>
      <w:tr w:rsidR="00DF1350" w:rsidRPr="006D2EF4" w:rsidTr="00DF1350">
        <w:trPr>
          <w:trHeight w:val="765"/>
        </w:trPr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6D2EF4" w:rsidTr="00DF1350">
        <w:trPr>
          <w:trHeight w:val="765"/>
        </w:trPr>
        <w:tc>
          <w:tcPr>
            <w:tcW w:w="30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1025 PROGRAM GRAĐENJA GRAĐEVINA ZA GOSPODARENJE KOMUNALNIM OTPADOM</w:t>
            </w:r>
          </w:p>
        </w:tc>
        <w:tc>
          <w:tcPr>
            <w:tcW w:w="373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40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Održivo i učinkovito upravljanje prostorom i poticanje razvoja zelene infrastrukture </w:t>
            </w:r>
          </w:p>
        </w:tc>
        <w:tc>
          <w:tcPr>
            <w:tcW w:w="388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Pružanjem potrebnih sadržaja građanima pridonijeti razvoju zelene infrastrukture.</w:t>
            </w:r>
          </w:p>
        </w:tc>
      </w:tr>
      <w:tr w:rsidR="00DF1350" w:rsidRPr="006D2EF4" w:rsidTr="00DF1350">
        <w:trPr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trHeight w:val="509"/>
        </w:trPr>
        <w:tc>
          <w:tcPr>
            <w:tcW w:w="30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3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3"/>
          <w:wAfter w:w="2522" w:type="dxa"/>
          <w:trHeight w:val="765"/>
        </w:trPr>
        <w:tc>
          <w:tcPr>
            <w:tcW w:w="30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D2EF4" w:rsidTr="00DF1350">
        <w:trPr>
          <w:gridAfter w:val="3"/>
          <w:wAfter w:w="2522" w:type="dxa"/>
          <w:trHeight w:val="765"/>
        </w:trPr>
        <w:tc>
          <w:tcPr>
            <w:tcW w:w="30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Potpore KD Čistoća za sanaciju odlagališta i nabavu komunalne opreme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Postotak preuzetih i ispunjenih obaveza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100%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70" w:type="dxa"/>
        <w:tblInd w:w="-5" w:type="dxa"/>
        <w:tblLook w:val="04A0" w:firstRow="1" w:lastRow="0" w:firstColumn="1" w:lastColumn="0" w:noHBand="0" w:noVBand="1"/>
      </w:tblPr>
      <w:tblGrid>
        <w:gridCol w:w="3040"/>
        <w:gridCol w:w="20"/>
        <w:gridCol w:w="3720"/>
        <w:gridCol w:w="1360"/>
        <w:gridCol w:w="1360"/>
        <w:gridCol w:w="139"/>
        <w:gridCol w:w="1221"/>
        <w:gridCol w:w="480"/>
        <w:gridCol w:w="880"/>
        <w:gridCol w:w="821"/>
        <w:gridCol w:w="1699"/>
        <w:gridCol w:w="30"/>
      </w:tblGrid>
      <w:tr w:rsidR="00DF1350" w:rsidRPr="006D2EF4" w:rsidTr="00DF1350">
        <w:trPr>
          <w:trHeight w:val="31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6D2EF4" w:rsidTr="00DF1350">
        <w:trPr>
          <w:trHeight w:val="675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1028 AKTIVNOSTI UPRAVNOG ODJELA ZA PROSTORNO UREĐENJE, KOMUNALNI SUSTAV I ZAŠTITU OKOLIŠA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FE7927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749.830,58</w:t>
            </w:r>
            <w:r w:rsidR="00DF1350" w:rsidRPr="00FE792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408.30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408.30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6D2EF4" w:rsidTr="00DF1350">
        <w:trPr>
          <w:trHeight w:val="58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A102801 Redovna djelatnost Upravnog odjela za prostorno uređenje, komunalni sustav i zaštitu okoliša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FE7927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421.187,37</w:t>
            </w:r>
            <w:r w:rsidR="00DF1350" w:rsidRPr="00FE792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346.10</w:t>
            </w: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346.10</w:t>
            </w: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6D2EF4" w:rsidTr="00DF1350">
        <w:trPr>
          <w:trHeight w:val="956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Planiraju se rashodi za redovan rad upravnog tijela (plaće zaposlenih, naknade za prijevoz, stručno usavršavanje, literatura, službena radna odjeća i sl.), usluge </w:t>
            </w:r>
            <w:proofErr w:type="spellStart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eshumacije</w:t>
            </w:r>
            <w:proofErr w:type="spellEnd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prijevoza umrlih osoba. Također osiguravaju se sredstva za provođenje komunalnog reda te izradu i provedbu novih prometnih rješenja kao i uređenje prometne signalizacije i drop-</w:t>
            </w:r>
            <w:proofErr w:type="spellStart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off</w:t>
            </w:r>
            <w:proofErr w:type="spellEnd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lokacije uz županijsku cestu.</w:t>
            </w:r>
            <w:r w:rsidR="00BF525B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Planira se u 2023. i početak izrade strategije zelene urbane obnove.</w:t>
            </w: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Upravni odjel ima pročelnika i 10 službenika/</w:t>
            </w:r>
            <w:proofErr w:type="spellStart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ica</w:t>
            </w:r>
            <w:proofErr w:type="spellEnd"/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namještenika. Planira se zapošljavanje komunalnog/prometnog redara.</w:t>
            </w:r>
          </w:p>
        </w:tc>
      </w:tr>
      <w:tr w:rsidR="00DF1350" w:rsidRPr="006D2EF4" w:rsidTr="00DF1350">
        <w:trPr>
          <w:trHeight w:val="31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A102802 Geodetske usluge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43.500,00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43.500,00 EUR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43.500,00 EUR</w:t>
            </w:r>
          </w:p>
        </w:tc>
      </w:tr>
      <w:tr w:rsidR="00DF1350" w:rsidRPr="006D2EF4" w:rsidTr="00DF1350">
        <w:trPr>
          <w:trHeight w:val="318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geodetske usluge tijekom godine te snimanje nerazvrstanih cesta.</w:t>
            </w:r>
          </w:p>
        </w:tc>
      </w:tr>
      <w:tr w:rsidR="00DF1350" w:rsidRPr="006D2EF4" w:rsidTr="00DF1350">
        <w:trPr>
          <w:trHeight w:val="31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A102803 Poslovi deratizacije i dezinsekcije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14.700,00 EUR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14.700,00 EUR</w:t>
            </w:r>
          </w:p>
        </w:tc>
      </w:tr>
      <w:tr w:rsidR="00DF1350" w:rsidRPr="006D2EF4" w:rsidTr="00DF1350">
        <w:trPr>
          <w:trHeight w:val="318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provođenje redovitih aktivnosti deratizacije i dezinsekcije te provedbe nadzora od strane nadležnih tijela.</w:t>
            </w:r>
          </w:p>
        </w:tc>
      </w:tr>
      <w:tr w:rsidR="00DF1350" w:rsidRPr="006D2EF4" w:rsidTr="00DF1350">
        <w:trPr>
          <w:trHeight w:val="318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A102804 Provedba programa zaštite divljači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 EUR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 EUR</w:t>
            </w:r>
          </w:p>
        </w:tc>
        <w:tc>
          <w:tcPr>
            <w:tcW w:w="1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4.000,00 EUR</w:t>
            </w:r>
          </w:p>
        </w:tc>
      </w:tr>
      <w:tr w:rsidR="00DF1350" w:rsidRPr="006D2EF4" w:rsidTr="00DF1350">
        <w:trPr>
          <w:trHeight w:val="410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provođenje mjera zaštite divljači i mjera za sprječavanje šteta od divljači te sredstva za provedbu aktivnosti vezanih uz brigu o drugim životinjskim vrstama.</w:t>
            </w:r>
          </w:p>
        </w:tc>
      </w:tr>
      <w:tr w:rsidR="00DF1350" w:rsidRPr="006D2EF4" w:rsidTr="00DF1350">
        <w:trPr>
          <w:trHeight w:val="194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K102805 Sustavi pametnih rješenja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BF525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116.443,21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trHeight w:val="410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BF525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Planira se završetak projekata započetih u 2022. godini koji se sufinanciraju sredstvima FZOEU.</w:t>
            </w:r>
          </w:p>
        </w:tc>
      </w:tr>
      <w:tr w:rsidR="00DF1350" w:rsidRPr="006D2EF4" w:rsidTr="00DF1350">
        <w:trPr>
          <w:trHeight w:val="231"/>
        </w:trPr>
        <w:tc>
          <w:tcPr>
            <w:tcW w:w="96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K102806 Izgradnja vodovodnih ogranaka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BF525B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150.000,00 EUR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trHeight w:val="410"/>
        </w:trPr>
        <w:tc>
          <w:tcPr>
            <w:tcW w:w="1477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Odnosi se na izgradnju vodovodnih ogranaka na 3 lokacije na području Grada Kastva (subvencija KD VIK).</w:t>
            </w:r>
          </w:p>
        </w:tc>
      </w:tr>
      <w:tr w:rsidR="00DF1350" w:rsidRPr="006D2EF4" w:rsidTr="00DF1350">
        <w:trPr>
          <w:gridAfter w:val="1"/>
          <w:wAfter w:w="30" w:type="dxa"/>
          <w:trHeight w:val="765"/>
        </w:trPr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6D2EF4" w:rsidTr="00DF1350">
        <w:trPr>
          <w:gridAfter w:val="1"/>
          <w:wAfter w:w="30" w:type="dxa"/>
          <w:trHeight w:val="255"/>
        </w:trPr>
        <w:tc>
          <w:tcPr>
            <w:tcW w:w="30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1028 AKTIVNOSTI UPRAVNOG ODJELA ZA PROSTORNO UREĐENJE, </w:t>
            </w: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br/>
              <w:t>KOMUNALNI SUSTAV I ZAŠTITU OKOLIŠA</w:t>
            </w:r>
          </w:p>
        </w:tc>
        <w:tc>
          <w:tcPr>
            <w:tcW w:w="374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3.3. KVALITETNA, DOSTUPNA I ODRŽIVA JAVNA I KOMUNALNA INFRASTRUKTURA NA CJELOKUPNOM PODRUČJU ŽUPANIJE</w:t>
            </w:r>
          </w:p>
        </w:tc>
        <w:tc>
          <w:tcPr>
            <w:tcW w:w="40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Redovne aktivnosti Upravnog odjela za prostorno uređenje, komunalni sustav i zaštitu okoliša</w:t>
            </w:r>
          </w:p>
        </w:tc>
        <w:tc>
          <w:tcPr>
            <w:tcW w:w="3880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Provedbom redovnih aktivnosti unaprijediti prostorno uređenje i komunalni sustav te sustav zaštite okoliša</w:t>
            </w:r>
          </w:p>
        </w:tc>
      </w:tr>
      <w:tr w:rsidR="00DF1350" w:rsidRPr="006D2EF4" w:rsidTr="00DF1350">
        <w:trPr>
          <w:gridAfter w:val="1"/>
          <w:wAfter w:w="30" w:type="dxa"/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1"/>
          <w:wAfter w:w="30" w:type="dxa"/>
          <w:trHeight w:val="510"/>
        </w:trPr>
        <w:tc>
          <w:tcPr>
            <w:tcW w:w="30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4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6D2EF4" w:rsidTr="00DF1350">
        <w:trPr>
          <w:gridAfter w:val="3"/>
          <w:wAfter w:w="2550" w:type="dxa"/>
          <w:trHeight w:val="765"/>
        </w:trPr>
        <w:tc>
          <w:tcPr>
            <w:tcW w:w="3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6D2E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6D2EF4" w:rsidTr="00DF1350">
        <w:trPr>
          <w:gridAfter w:val="3"/>
          <w:wAfter w:w="2550" w:type="dxa"/>
          <w:trHeight w:val="255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Geodetske usluge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Veličina izmjerene javne površine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 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ha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ha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ha</w:t>
            </w:r>
          </w:p>
        </w:tc>
      </w:tr>
      <w:tr w:rsidR="00DF1350" w:rsidRPr="006D2EF4" w:rsidTr="00DF1350">
        <w:trPr>
          <w:gridAfter w:val="3"/>
          <w:wAfter w:w="2550" w:type="dxa"/>
          <w:trHeight w:val="510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Provedba programa zaštite divljači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Veličina površina na kojima je zabranjeno ustanovljavanje lovišta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 ha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 ha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 ha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489 ha</w:t>
            </w:r>
          </w:p>
        </w:tc>
      </w:tr>
      <w:tr w:rsidR="00DF1350" w:rsidRPr="006D2EF4" w:rsidTr="00DF1350">
        <w:trPr>
          <w:gridAfter w:val="3"/>
          <w:wAfter w:w="2550" w:type="dxa"/>
          <w:trHeight w:val="510"/>
        </w:trPr>
        <w:tc>
          <w:tcPr>
            <w:tcW w:w="30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Sustavi pametnih rješenja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postavljenih kamera na kri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ti</w:t>
            </w: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čnim točkama u gradu </w:t>
            </w:r>
            <w:proofErr w:type="spellStart"/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Kastvu</w:t>
            </w:r>
            <w:proofErr w:type="spellEnd"/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 do 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6D2EF4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6D2EF4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40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1360"/>
        <w:gridCol w:w="1074"/>
        <w:gridCol w:w="286"/>
        <w:gridCol w:w="1273"/>
        <w:gridCol w:w="87"/>
        <w:gridCol w:w="55"/>
        <w:gridCol w:w="1305"/>
        <w:gridCol w:w="538"/>
        <w:gridCol w:w="1772"/>
        <w:gridCol w:w="210"/>
      </w:tblGrid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17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1029 ODRŽAVANJE I ULAGANJE U GRADSKE PROSTORE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FE7927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449.550</w:t>
            </w:r>
            <w:r w:rsidR="00DF1350" w:rsidRPr="00FE7927">
              <w:rPr>
                <w:rFonts w:ascii="Arial" w:eastAsia="Times New Roman" w:hAnsi="Arial" w:cs="Arial"/>
                <w:b/>
                <w:bCs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274.850,00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289.850,00 EUR</w:t>
            </w:r>
          </w:p>
        </w:tc>
      </w:tr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A102901 Redovno održavanje gradskih prostora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FE7927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220.300</w:t>
            </w:r>
            <w:r w:rsidR="00DF1350" w:rsidRPr="00FE792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120.800,00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120.800,00 EUR</w:t>
            </w:r>
          </w:p>
        </w:tc>
      </w:tr>
      <w:tr w:rsidR="00DF1350" w:rsidRPr="0078346A" w:rsidTr="00DF1350">
        <w:trPr>
          <w:gridAfter w:val="1"/>
          <w:wAfter w:w="210" w:type="dxa"/>
          <w:trHeight w:val="557"/>
        </w:trPr>
        <w:tc>
          <w:tcPr>
            <w:tcW w:w="14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redovno održavanje poslovnih prostora u vlasništvu Grada (</w:t>
            </w:r>
            <w:proofErr w:type="spellStart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elektro</w:t>
            </w:r>
            <w:proofErr w:type="spellEnd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radovi, vodoinstalaterski radovi, </w:t>
            </w:r>
            <w:proofErr w:type="spellStart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ličilački</w:t>
            </w:r>
            <w:proofErr w:type="spellEnd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i sl.), troškove en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e</w:t>
            </w: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rgenata, čišćenja prostora, odvoza smeća, pričuve itd..</w:t>
            </w:r>
          </w:p>
        </w:tc>
      </w:tr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A102902 Održavanje zgrada dječjeg vrtića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BF525B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 w:rsidRPr="00BF5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62.300</w:t>
            </w:r>
            <w:r w:rsidR="00DF1350" w:rsidRPr="00BF525B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10.000,00 EUR</w:t>
            </w:r>
          </w:p>
        </w:tc>
      </w:tr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14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uređenje prostora Dječjeg vrtića Vladimir Nazor -</w:t>
            </w:r>
            <w:proofErr w:type="spellStart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Mavrica</w:t>
            </w:r>
            <w:proofErr w:type="spellEnd"/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 u staroj jezgri.</w:t>
            </w:r>
          </w:p>
        </w:tc>
      </w:tr>
      <w:tr w:rsidR="00DF1350" w:rsidRPr="0078346A" w:rsidTr="00DF1350">
        <w:trPr>
          <w:gridAfter w:val="1"/>
          <w:wAfter w:w="210" w:type="dxa"/>
          <w:trHeight w:val="381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A102904 Održavanje sportskih objekata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FE7927" w:rsidRDefault="00BF525B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132.800</w:t>
            </w:r>
            <w:r w:rsidR="00DF1350" w:rsidRPr="00FE792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137.700,00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137.700,00 EUR</w:t>
            </w:r>
          </w:p>
        </w:tc>
      </w:tr>
      <w:tr w:rsidR="00DF1350" w:rsidRPr="0078346A" w:rsidTr="00DF1350">
        <w:trPr>
          <w:gridAfter w:val="1"/>
          <w:wAfter w:w="210" w:type="dxa"/>
          <w:trHeight w:val="302"/>
        </w:trPr>
        <w:tc>
          <w:tcPr>
            <w:tcW w:w="14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Osiguravaju se sredstva za održavanje sportskih objekata, utrošak struje i vode te odvoz smeća i čišćenje.</w:t>
            </w:r>
          </w:p>
        </w:tc>
      </w:tr>
      <w:tr w:rsidR="00DF1350" w:rsidRPr="0078346A" w:rsidTr="00DF1350">
        <w:trPr>
          <w:gridAfter w:val="1"/>
          <w:wAfter w:w="210" w:type="dxa"/>
          <w:trHeight w:val="308"/>
        </w:trPr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K102903 Dodatna ulaganja na prostorima u vlasništvu Grada</w:t>
            </w:r>
          </w:p>
        </w:tc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FE7927" w:rsidRDefault="0092565C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34.150</w:t>
            </w:r>
            <w:r w:rsidR="00DF1350" w:rsidRPr="00FE7927">
              <w:rPr>
                <w:rFonts w:ascii="Arial" w:eastAsia="Times New Roman" w:hAnsi="Arial" w:cs="Arial"/>
                <w:color w:val="FF0000"/>
                <w:sz w:val="20"/>
                <w:szCs w:val="20"/>
                <w:lang w:eastAsia="hr-HR"/>
              </w:rPr>
              <w:t>,00 EUR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6.350,00 EUR</w:t>
            </w:r>
          </w:p>
        </w:tc>
        <w:tc>
          <w:tcPr>
            <w:tcW w:w="1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21.350,00 EUR</w:t>
            </w:r>
          </w:p>
        </w:tc>
      </w:tr>
      <w:tr w:rsidR="00DF1350" w:rsidRPr="0078346A" w:rsidTr="00DF1350">
        <w:trPr>
          <w:gridAfter w:val="1"/>
          <w:wAfter w:w="210" w:type="dxa"/>
          <w:trHeight w:val="342"/>
        </w:trPr>
        <w:tc>
          <w:tcPr>
            <w:tcW w:w="145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 xml:space="preserve">Osiguravaju se sredstva za izradu projektne dokumentacije te za priključke. </w:t>
            </w:r>
          </w:p>
        </w:tc>
      </w:tr>
      <w:tr w:rsidR="00DF1350" w:rsidRPr="0078346A" w:rsidTr="00DF1350">
        <w:trPr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39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96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78346A" w:rsidTr="00DF1350">
        <w:trPr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1029 ODRŽAVANJE GRADSKIH PROSTORA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3.1. PAMETAN I ODRŽIV PRISTUP UPRAVLJANJU PROSTOROM I PRIRODNIM RESURSIMA</w:t>
            </w:r>
          </w:p>
        </w:tc>
        <w:tc>
          <w:tcPr>
            <w:tcW w:w="3993" w:type="dxa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prostora u vlasništvu Grada</w:t>
            </w:r>
          </w:p>
        </w:tc>
        <w:tc>
          <w:tcPr>
            <w:tcW w:w="3967" w:type="dxa"/>
            <w:gridSpan w:val="6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Redovnim održavanjem i ulaganjima u poslovne prostore u vlasništvu Grada omogućiti kvalitetnu infrastrukturu građanima i djelatnicima Grada</w:t>
            </w:r>
          </w:p>
        </w:tc>
      </w:tr>
      <w:tr w:rsidR="00DF1350" w:rsidRPr="0078346A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6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78346A" w:rsidTr="00DF1350">
        <w:trPr>
          <w:trHeight w:val="510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93" w:type="dxa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967" w:type="dxa"/>
            <w:gridSpan w:val="6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78346A" w:rsidTr="00DF1350">
        <w:trPr>
          <w:gridAfter w:val="3"/>
          <w:wAfter w:w="2520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78346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78346A" w:rsidTr="00DF1350">
        <w:trPr>
          <w:gridAfter w:val="3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poslovnih prostora u vlasništvu Grada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intervencija na održavanju gradskih prostora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15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 do 15</w:t>
            </w:r>
          </w:p>
        </w:tc>
      </w:tr>
      <w:tr w:rsidR="00DF1350" w:rsidRPr="0078346A" w:rsidTr="00DF1350">
        <w:trPr>
          <w:gridAfter w:val="3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Održavanje zgrada dječjeg vrtića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korisnika dječjeg vrtića (djeca i zaposleni)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 do 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 do 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 do 400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380 do 400</w:t>
            </w:r>
          </w:p>
        </w:tc>
      </w:tr>
      <w:tr w:rsidR="00DF1350" w:rsidRPr="0078346A" w:rsidTr="00DF1350">
        <w:trPr>
          <w:gridAfter w:val="3"/>
          <w:wAfter w:w="252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Dodatna ulaganja na prostorima u vlasništvu Grada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izrađenih projekta uređenja prostora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78346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8346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tbl>
      <w:tblPr>
        <w:tblW w:w="14770" w:type="dxa"/>
        <w:tblInd w:w="-5" w:type="dxa"/>
        <w:tblLook w:val="04A0" w:firstRow="1" w:lastRow="0" w:firstColumn="1" w:lastColumn="0" w:noHBand="0" w:noVBand="1"/>
      </w:tblPr>
      <w:tblGrid>
        <w:gridCol w:w="3060"/>
        <w:gridCol w:w="3720"/>
        <w:gridCol w:w="1360"/>
        <w:gridCol w:w="649"/>
        <w:gridCol w:w="711"/>
        <w:gridCol w:w="1132"/>
        <w:gridCol w:w="228"/>
        <w:gridCol w:w="1360"/>
        <w:gridCol w:w="396"/>
        <w:gridCol w:w="2124"/>
        <w:gridCol w:w="30"/>
      </w:tblGrid>
      <w:tr w:rsidR="00DF1350" w:rsidRPr="009E793A" w:rsidTr="00DF1350">
        <w:trPr>
          <w:trHeight w:val="19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2023. god.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2024. god.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2025. god.</w:t>
            </w:r>
          </w:p>
        </w:tc>
      </w:tr>
      <w:tr w:rsidR="00DF1350" w:rsidRPr="009E793A" w:rsidTr="00DF1350">
        <w:trPr>
          <w:trHeight w:val="19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1031 PROVEDBA SECAP-a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70.155,79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EUR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99FF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9E793A" w:rsidTr="00DF1350">
        <w:trPr>
          <w:trHeight w:val="19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Aktivnost A103101 SECAP - Mjere informiranja i edukacije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16.000,00 EUR</w:t>
            </w:r>
          </w:p>
        </w:tc>
      </w:tr>
      <w:tr w:rsidR="00DF1350" w:rsidRPr="009E793A" w:rsidTr="00DF1350">
        <w:trPr>
          <w:trHeight w:val="574"/>
        </w:trPr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Planiraju se sredstva za provedbu aktivnosti informiranja i edukacije građana o obnovljivim izvorima energije, važnosti i načinima primjene mjera za uštedu energije i smanjenje emisije CO2 u svakodnevnom životu. U 2023. planira se sufinanciranje projektne dokumentacije građanima za ugradnju OIE.</w:t>
            </w:r>
          </w:p>
        </w:tc>
      </w:tr>
      <w:tr w:rsidR="00DF1350" w:rsidRPr="009E793A" w:rsidTr="00DF1350">
        <w:trPr>
          <w:trHeight w:val="19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Kapitalni projekt K103102 Izgradnja solarne elektrane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6.500,00 EUR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0,00 EUR</w:t>
            </w:r>
          </w:p>
        </w:tc>
      </w:tr>
      <w:tr w:rsidR="00DF1350" w:rsidRPr="009E793A" w:rsidTr="00DF1350">
        <w:trPr>
          <w:trHeight w:val="199"/>
        </w:trPr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Planira se izrada projektne dokumentacije za solarnu elektranu na boćarskom domu.</w:t>
            </w:r>
          </w:p>
        </w:tc>
      </w:tr>
      <w:tr w:rsidR="00DF1350" w:rsidRPr="009E793A" w:rsidTr="00DF1350">
        <w:trPr>
          <w:trHeight w:val="199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Tekući projekt T103104 Projekt MUZETRAS (EUCF)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47.655,79 EUR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/</w:t>
            </w:r>
          </w:p>
        </w:tc>
      </w:tr>
      <w:tr w:rsidR="00DF1350" w:rsidRPr="009E793A" w:rsidTr="00DF1350">
        <w:trPr>
          <w:trHeight w:val="199"/>
        </w:trPr>
        <w:tc>
          <w:tcPr>
            <w:tcW w:w="1477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Završetak aktivnosti na projektu koji se 100% financira iz EUCF fonda.</w:t>
            </w:r>
          </w:p>
        </w:tc>
      </w:tr>
      <w:tr w:rsidR="00DF1350" w:rsidRPr="009E793A" w:rsidTr="00DF1350">
        <w:trPr>
          <w:gridAfter w:val="1"/>
          <w:wAfter w:w="30" w:type="dxa"/>
          <w:trHeight w:val="76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Program u  proračunu JLS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cilja iz Plana razvoja PGŽ</w:t>
            </w:r>
          </w:p>
        </w:tc>
        <w:tc>
          <w:tcPr>
            <w:tcW w:w="40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Naziv mjere</w:t>
            </w:r>
          </w:p>
        </w:tc>
        <w:tc>
          <w:tcPr>
            <w:tcW w:w="3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D9D9D9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Svrha provedbe mjere</w:t>
            </w:r>
          </w:p>
        </w:tc>
      </w:tr>
      <w:tr w:rsidR="00DF1350" w:rsidRPr="009E793A" w:rsidTr="00DF1350">
        <w:trPr>
          <w:gridAfter w:val="1"/>
          <w:wAfter w:w="30" w:type="dxa"/>
          <w:trHeight w:val="510"/>
        </w:trPr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1031 PROVEDBA SECAP-a</w:t>
            </w:r>
          </w:p>
        </w:tc>
        <w:tc>
          <w:tcPr>
            <w:tcW w:w="37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3.2. ZELENA I ENERGETSKA TRANZICIJA PREMA UGLJIČNOJ NEUTRALNOSTI</w:t>
            </w:r>
          </w:p>
        </w:tc>
        <w:tc>
          <w:tcPr>
            <w:tcW w:w="4080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Povećanje energetske učinkovitosti i korištenja obnovljivih izvora energije</w:t>
            </w:r>
          </w:p>
        </w:tc>
        <w:tc>
          <w:tcPr>
            <w:tcW w:w="388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Ulaganjem u projekt izgradnje solarne elektrane te edukacijom građana o </w:t>
            </w: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prilagodbi na klimatske promjene doprinijeti energetskoj učinkovitosti i ekološkoj održivosti Grada.</w:t>
            </w:r>
          </w:p>
        </w:tc>
      </w:tr>
      <w:tr w:rsidR="00DF1350" w:rsidRPr="009E793A" w:rsidTr="00DF1350">
        <w:trPr>
          <w:gridAfter w:val="1"/>
          <w:wAfter w:w="30" w:type="dxa"/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E793A" w:rsidTr="00DF1350">
        <w:trPr>
          <w:gridAfter w:val="1"/>
          <w:wAfter w:w="30" w:type="dxa"/>
          <w:trHeight w:val="509"/>
        </w:trPr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7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4080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388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DF1350" w:rsidRPr="009E793A" w:rsidTr="00DF1350">
        <w:trPr>
          <w:gridAfter w:val="3"/>
          <w:wAfter w:w="2550" w:type="dxa"/>
          <w:trHeight w:val="765"/>
        </w:trPr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Ključne aktivnosti </w:t>
            </w:r>
          </w:p>
        </w:tc>
        <w:tc>
          <w:tcPr>
            <w:tcW w:w="3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Pokazatelj rezultata 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Početna vrijednost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2022.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2023.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2024.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B9C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Ciljna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vrijednost</w:t>
            </w:r>
            <w:r w:rsidRPr="009E793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>2025.</w:t>
            </w:r>
          </w:p>
        </w:tc>
      </w:tr>
      <w:tr w:rsidR="00DF1350" w:rsidRPr="009E793A" w:rsidTr="00DF1350">
        <w:trPr>
          <w:gridAfter w:val="3"/>
          <w:wAfter w:w="2550" w:type="dxa"/>
          <w:trHeight w:val="510"/>
        </w:trPr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Informiranje i edukacija o prilagodbi na klimatske promjene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Informiranost građana %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3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1350" w:rsidRPr="009E793A" w:rsidRDefault="00DF1350" w:rsidP="00DF135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9E793A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</w:t>
            </w:r>
          </w:p>
        </w:tc>
      </w:tr>
    </w:tbl>
    <w:p w:rsidR="00DF1350" w:rsidRDefault="00DF1350" w:rsidP="00DF1350">
      <w:pPr>
        <w:spacing w:after="0"/>
        <w:ind w:left="360"/>
        <w:jc w:val="both"/>
        <w:rPr>
          <w:rFonts w:ascii="Arial" w:hAnsi="Arial" w:cs="Arial"/>
          <w:b/>
        </w:rPr>
      </w:pPr>
    </w:p>
    <w:p w:rsidR="00DF1350" w:rsidRPr="00844452" w:rsidRDefault="00DF1350" w:rsidP="00DF1350">
      <w:pPr>
        <w:spacing w:after="0"/>
        <w:jc w:val="both"/>
        <w:rPr>
          <w:rFonts w:ascii="Arial" w:hAnsi="Arial" w:cs="Arial"/>
          <w:b/>
        </w:rPr>
      </w:pPr>
    </w:p>
    <w:p w:rsidR="00DF1350" w:rsidRDefault="00DF1350" w:rsidP="00DF1350">
      <w:pPr>
        <w:jc w:val="both"/>
        <w:rPr>
          <w:rFonts w:ascii="Arial" w:hAnsi="Arial" w:cs="Arial"/>
        </w:rPr>
      </w:pPr>
    </w:p>
    <w:p w:rsidR="00A07942" w:rsidRDefault="00A07942" w:rsidP="005E5CEB">
      <w:pPr>
        <w:jc w:val="both"/>
        <w:rPr>
          <w:rFonts w:ascii="Arial" w:hAnsi="Arial" w:cs="Arial"/>
          <w:b/>
        </w:rPr>
      </w:pPr>
    </w:p>
    <w:sectPr w:rsidR="00A07942" w:rsidSect="006362CE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AF5" w:rsidRDefault="007F1AF5" w:rsidP="00670FAE">
      <w:pPr>
        <w:spacing w:after="0" w:line="240" w:lineRule="auto"/>
      </w:pPr>
      <w:r>
        <w:separator/>
      </w:r>
    </w:p>
  </w:endnote>
  <w:endnote w:type="continuationSeparator" w:id="0">
    <w:p w:rsidR="007F1AF5" w:rsidRDefault="007F1AF5" w:rsidP="00670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31091"/>
      <w:docPartObj>
        <w:docPartGallery w:val="Page Numbers (Bottom of Page)"/>
        <w:docPartUnique/>
      </w:docPartObj>
    </w:sdtPr>
    <w:sdtContent>
      <w:p w:rsidR="00DF1350" w:rsidRDefault="00DF135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2565C">
          <w:rPr>
            <w:noProof/>
          </w:rPr>
          <w:t>24</w:t>
        </w:r>
        <w:r>
          <w:fldChar w:fldCharType="end"/>
        </w:r>
      </w:p>
    </w:sdtContent>
  </w:sdt>
  <w:p w:rsidR="00DF1350" w:rsidRDefault="00DF13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AF5" w:rsidRDefault="007F1AF5" w:rsidP="00670FAE">
      <w:pPr>
        <w:spacing w:after="0" w:line="240" w:lineRule="auto"/>
      </w:pPr>
      <w:r>
        <w:separator/>
      </w:r>
    </w:p>
  </w:footnote>
  <w:footnote w:type="continuationSeparator" w:id="0">
    <w:p w:rsidR="007F1AF5" w:rsidRDefault="007F1AF5" w:rsidP="00670F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7CAF"/>
    <w:multiLevelType w:val="hybridMultilevel"/>
    <w:tmpl w:val="895AAAF0"/>
    <w:lvl w:ilvl="0" w:tplc="CBC4C19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47B23"/>
    <w:multiLevelType w:val="hybridMultilevel"/>
    <w:tmpl w:val="6324BD02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AD193B"/>
    <w:multiLevelType w:val="hybridMultilevel"/>
    <w:tmpl w:val="5FF6E6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913B5"/>
    <w:multiLevelType w:val="hybridMultilevel"/>
    <w:tmpl w:val="C6728C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880192"/>
    <w:multiLevelType w:val="hybridMultilevel"/>
    <w:tmpl w:val="D728C644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4E00DDA"/>
    <w:multiLevelType w:val="hybridMultilevel"/>
    <w:tmpl w:val="36582AF4"/>
    <w:lvl w:ilvl="0" w:tplc="FBCEA3A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8E7A68"/>
    <w:multiLevelType w:val="hybridMultilevel"/>
    <w:tmpl w:val="6610DEDE"/>
    <w:lvl w:ilvl="0" w:tplc="FBCEA3A8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71520FE"/>
    <w:multiLevelType w:val="hybridMultilevel"/>
    <w:tmpl w:val="EBAA79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6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hideGrammatical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823"/>
    <w:rsid w:val="0000437F"/>
    <w:rsid w:val="00005DE7"/>
    <w:rsid w:val="0001096A"/>
    <w:rsid w:val="00011F2A"/>
    <w:rsid w:val="00012A5E"/>
    <w:rsid w:val="0001786A"/>
    <w:rsid w:val="00025917"/>
    <w:rsid w:val="0003402B"/>
    <w:rsid w:val="00044051"/>
    <w:rsid w:val="0004449B"/>
    <w:rsid w:val="00057475"/>
    <w:rsid w:val="000635C0"/>
    <w:rsid w:val="00064360"/>
    <w:rsid w:val="0007411E"/>
    <w:rsid w:val="00080118"/>
    <w:rsid w:val="00084E4B"/>
    <w:rsid w:val="000A0389"/>
    <w:rsid w:val="000A63A2"/>
    <w:rsid w:val="000B7510"/>
    <w:rsid w:val="000C466B"/>
    <w:rsid w:val="000D0F92"/>
    <w:rsid w:val="000D3F1D"/>
    <w:rsid w:val="000D5F87"/>
    <w:rsid w:val="000E03A9"/>
    <w:rsid w:val="000E77B1"/>
    <w:rsid w:val="000F0C18"/>
    <w:rsid w:val="000F1134"/>
    <w:rsid w:val="000F5EAE"/>
    <w:rsid w:val="00100281"/>
    <w:rsid w:val="00104A4A"/>
    <w:rsid w:val="001118F4"/>
    <w:rsid w:val="00111F31"/>
    <w:rsid w:val="00111F62"/>
    <w:rsid w:val="00116715"/>
    <w:rsid w:val="00116CD8"/>
    <w:rsid w:val="00120D97"/>
    <w:rsid w:val="0012131E"/>
    <w:rsid w:val="00121657"/>
    <w:rsid w:val="001255EE"/>
    <w:rsid w:val="0012670B"/>
    <w:rsid w:val="001273D1"/>
    <w:rsid w:val="00127F81"/>
    <w:rsid w:val="0013252D"/>
    <w:rsid w:val="00143FB2"/>
    <w:rsid w:val="00150F90"/>
    <w:rsid w:val="00155204"/>
    <w:rsid w:val="0015774C"/>
    <w:rsid w:val="00162609"/>
    <w:rsid w:val="0016344B"/>
    <w:rsid w:val="0016487F"/>
    <w:rsid w:val="00170C90"/>
    <w:rsid w:val="001760E7"/>
    <w:rsid w:val="00180508"/>
    <w:rsid w:val="00185592"/>
    <w:rsid w:val="00186641"/>
    <w:rsid w:val="00192394"/>
    <w:rsid w:val="00192C82"/>
    <w:rsid w:val="001960E5"/>
    <w:rsid w:val="00196460"/>
    <w:rsid w:val="001A35C7"/>
    <w:rsid w:val="001A6D82"/>
    <w:rsid w:val="001B5AB4"/>
    <w:rsid w:val="001B6E07"/>
    <w:rsid w:val="001C0D36"/>
    <w:rsid w:val="001C4C01"/>
    <w:rsid w:val="001C59B9"/>
    <w:rsid w:val="001D269D"/>
    <w:rsid w:val="001D3A2C"/>
    <w:rsid w:val="001D683D"/>
    <w:rsid w:val="001D6FC9"/>
    <w:rsid w:val="001F1972"/>
    <w:rsid w:val="001F48B0"/>
    <w:rsid w:val="001F554E"/>
    <w:rsid w:val="00203A21"/>
    <w:rsid w:val="002046DF"/>
    <w:rsid w:val="002058CF"/>
    <w:rsid w:val="002076A3"/>
    <w:rsid w:val="0021621B"/>
    <w:rsid w:val="00221F2F"/>
    <w:rsid w:val="00223C46"/>
    <w:rsid w:val="002242CD"/>
    <w:rsid w:val="0022662B"/>
    <w:rsid w:val="00226735"/>
    <w:rsid w:val="002269CE"/>
    <w:rsid w:val="002306AC"/>
    <w:rsid w:val="00232799"/>
    <w:rsid w:val="0023665B"/>
    <w:rsid w:val="0024248B"/>
    <w:rsid w:val="00244CCB"/>
    <w:rsid w:val="002515E9"/>
    <w:rsid w:val="00252D02"/>
    <w:rsid w:val="00255FC8"/>
    <w:rsid w:val="002618E8"/>
    <w:rsid w:val="0026505D"/>
    <w:rsid w:val="0028200F"/>
    <w:rsid w:val="00284A7C"/>
    <w:rsid w:val="00287258"/>
    <w:rsid w:val="00290641"/>
    <w:rsid w:val="00292114"/>
    <w:rsid w:val="00293C76"/>
    <w:rsid w:val="00295096"/>
    <w:rsid w:val="00296648"/>
    <w:rsid w:val="002A4255"/>
    <w:rsid w:val="002A6702"/>
    <w:rsid w:val="002B10D0"/>
    <w:rsid w:val="002E068A"/>
    <w:rsid w:val="002E2C21"/>
    <w:rsid w:val="002F41EB"/>
    <w:rsid w:val="003003E9"/>
    <w:rsid w:val="0030075F"/>
    <w:rsid w:val="00301F94"/>
    <w:rsid w:val="003027B9"/>
    <w:rsid w:val="003063C5"/>
    <w:rsid w:val="003139C6"/>
    <w:rsid w:val="003212C9"/>
    <w:rsid w:val="00323100"/>
    <w:rsid w:val="00323B85"/>
    <w:rsid w:val="0033357A"/>
    <w:rsid w:val="00337C84"/>
    <w:rsid w:val="00342558"/>
    <w:rsid w:val="00342FA9"/>
    <w:rsid w:val="00343745"/>
    <w:rsid w:val="00347F84"/>
    <w:rsid w:val="0035693D"/>
    <w:rsid w:val="00356ED1"/>
    <w:rsid w:val="003579AA"/>
    <w:rsid w:val="0036088A"/>
    <w:rsid w:val="00363D58"/>
    <w:rsid w:val="003641E4"/>
    <w:rsid w:val="00381AF5"/>
    <w:rsid w:val="003835B3"/>
    <w:rsid w:val="00391517"/>
    <w:rsid w:val="00391D34"/>
    <w:rsid w:val="003935FB"/>
    <w:rsid w:val="003979CD"/>
    <w:rsid w:val="003A4D7D"/>
    <w:rsid w:val="003A577E"/>
    <w:rsid w:val="003A7E26"/>
    <w:rsid w:val="003B1D3F"/>
    <w:rsid w:val="003B1F84"/>
    <w:rsid w:val="003B2197"/>
    <w:rsid w:val="003B2F93"/>
    <w:rsid w:val="003C0DE4"/>
    <w:rsid w:val="003C193B"/>
    <w:rsid w:val="003C3473"/>
    <w:rsid w:val="003C489A"/>
    <w:rsid w:val="003C5823"/>
    <w:rsid w:val="003D18C2"/>
    <w:rsid w:val="003D418F"/>
    <w:rsid w:val="003D47BC"/>
    <w:rsid w:val="003D6056"/>
    <w:rsid w:val="003E0363"/>
    <w:rsid w:val="003E2F22"/>
    <w:rsid w:val="003E7882"/>
    <w:rsid w:val="003F1A48"/>
    <w:rsid w:val="003F1D2E"/>
    <w:rsid w:val="003F7AE3"/>
    <w:rsid w:val="003F7E14"/>
    <w:rsid w:val="00403AC5"/>
    <w:rsid w:val="00406288"/>
    <w:rsid w:val="0041243E"/>
    <w:rsid w:val="0043021B"/>
    <w:rsid w:val="004372AA"/>
    <w:rsid w:val="00437498"/>
    <w:rsid w:val="004442D6"/>
    <w:rsid w:val="00447A9F"/>
    <w:rsid w:val="004539D2"/>
    <w:rsid w:val="0045453C"/>
    <w:rsid w:val="004551D4"/>
    <w:rsid w:val="00463160"/>
    <w:rsid w:val="00463509"/>
    <w:rsid w:val="0047063E"/>
    <w:rsid w:val="00471067"/>
    <w:rsid w:val="00471799"/>
    <w:rsid w:val="00473382"/>
    <w:rsid w:val="00475049"/>
    <w:rsid w:val="0047542F"/>
    <w:rsid w:val="00480A80"/>
    <w:rsid w:val="00483AD2"/>
    <w:rsid w:val="00490B88"/>
    <w:rsid w:val="00496EDD"/>
    <w:rsid w:val="00497876"/>
    <w:rsid w:val="004A3230"/>
    <w:rsid w:val="004A4F27"/>
    <w:rsid w:val="004B1D00"/>
    <w:rsid w:val="004B64C5"/>
    <w:rsid w:val="004B6FD3"/>
    <w:rsid w:val="004B713D"/>
    <w:rsid w:val="004C0A16"/>
    <w:rsid w:val="004C1AC6"/>
    <w:rsid w:val="004C2088"/>
    <w:rsid w:val="004C32C1"/>
    <w:rsid w:val="004C3999"/>
    <w:rsid w:val="004D4ADC"/>
    <w:rsid w:val="004E004B"/>
    <w:rsid w:val="004E132A"/>
    <w:rsid w:val="004E1663"/>
    <w:rsid w:val="004E1E5A"/>
    <w:rsid w:val="004E2D9A"/>
    <w:rsid w:val="004E6336"/>
    <w:rsid w:val="004E71A9"/>
    <w:rsid w:val="004F2203"/>
    <w:rsid w:val="004F5A84"/>
    <w:rsid w:val="0050207E"/>
    <w:rsid w:val="00507D5B"/>
    <w:rsid w:val="00512A40"/>
    <w:rsid w:val="005150D5"/>
    <w:rsid w:val="00525A26"/>
    <w:rsid w:val="005267CB"/>
    <w:rsid w:val="00537B66"/>
    <w:rsid w:val="005418F4"/>
    <w:rsid w:val="00542DD0"/>
    <w:rsid w:val="00543C4E"/>
    <w:rsid w:val="00545C66"/>
    <w:rsid w:val="00547FBB"/>
    <w:rsid w:val="005571A2"/>
    <w:rsid w:val="0055783D"/>
    <w:rsid w:val="00560458"/>
    <w:rsid w:val="00561363"/>
    <w:rsid w:val="00562C97"/>
    <w:rsid w:val="005740E2"/>
    <w:rsid w:val="00582E2D"/>
    <w:rsid w:val="00582EBD"/>
    <w:rsid w:val="0058465F"/>
    <w:rsid w:val="00587BD7"/>
    <w:rsid w:val="00590D59"/>
    <w:rsid w:val="00594A2E"/>
    <w:rsid w:val="00595287"/>
    <w:rsid w:val="00595B8E"/>
    <w:rsid w:val="005972EE"/>
    <w:rsid w:val="005A11BF"/>
    <w:rsid w:val="005A7C01"/>
    <w:rsid w:val="005B1304"/>
    <w:rsid w:val="005B26B0"/>
    <w:rsid w:val="005C062F"/>
    <w:rsid w:val="005C2DA6"/>
    <w:rsid w:val="005D1D51"/>
    <w:rsid w:val="005D7454"/>
    <w:rsid w:val="005D75A8"/>
    <w:rsid w:val="005D7F89"/>
    <w:rsid w:val="005E5CEB"/>
    <w:rsid w:val="005E7836"/>
    <w:rsid w:val="005F003F"/>
    <w:rsid w:val="005F00A2"/>
    <w:rsid w:val="005F5ACA"/>
    <w:rsid w:val="00606FD9"/>
    <w:rsid w:val="00612AA9"/>
    <w:rsid w:val="00614A7C"/>
    <w:rsid w:val="006219EF"/>
    <w:rsid w:val="00627D4F"/>
    <w:rsid w:val="006317DB"/>
    <w:rsid w:val="006330F0"/>
    <w:rsid w:val="006362CE"/>
    <w:rsid w:val="00636801"/>
    <w:rsid w:val="006369BA"/>
    <w:rsid w:val="006478C9"/>
    <w:rsid w:val="00651052"/>
    <w:rsid w:val="00662B55"/>
    <w:rsid w:val="00663E36"/>
    <w:rsid w:val="00665CFB"/>
    <w:rsid w:val="00670FAE"/>
    <w:rsid w:val="00671DC5"/>
    <w:rsid w:val="00686926"/>
    <w:rsid w:val="006907D9"/>
    <w:rsid w:val="00693721"/>
    <w:rsid w:val="00693E19"/>
    <w:rsid w:val="00695541"/>
    <w:rsid w:val="00696075"/>
    <w:rsid w:val="006A5E16"/>
    <w:rsid w:val="006C0DC3"/>
    <w:rsid w:val="006C1D7F"/>
    <w:rsid w:val="006C3870"/>
    <w:rsid w:val="006D2EF4"/>
    <w:rsid w:val="006D39A7"/>
    <w:rsid w:val="006D7562"/>
    <w:rsid w:val="006D7BFF"/>
    <w:rsid w:val="006F01ED"/>
    <w:rsid w:val="006F0CD7"/>
    <w:rsid w:val="006F4AB0"/>
    <w:rsid w:val="006F7059"/>
    <w:rsid w:val="007107E5"/>
    <w:rsid w:val="00717DB0"/>
    <w:rsid w:val="007210A7"/>
    <w:rsid w:val="007220EB"/>
    <w:rsid w:val="00724AF6"/>
    <w:rsid w:val="00732341"/>
    <w:rsid w:val="007372B6"/>
    <w:rsid w:val="0073785C"/>
    <w:rsid w:val="0074016F"/>
    <w:rsid w:val="00742596"/>
    <w:rsid w:val="00743AD3"/>
    <w:rsid w:val="00750769"/>
    <w:rsid w:val="007521E6"/>
    <w:rsid w:val="0075442B"/>
    <w:rsid w:val="00763975"/>
    <w:rsid w:val="00765838"/>
    <w:rsid w:val="007659C7"/>
    <w:rsid w:val="00767234"/>
    <w:rsid w:val="00767405"/>
    <w:rsid w:val="007677DE"/>
    <w:rsid w:val="00767A8C"/>
    <w:rsid w:val="00774ED0"/>
    <w:rsid w:val="00780238"/>
    <w:rsid w:val="00780978"/>
    <w:rsid w:val="00781995"/>
    <w:rsid w:val="0078346A"/>
    <w:rsid w:val="00785207"/>
    <w:rsid w:val="0079646B"/>
    <w:rsid w:val="007A1DAE"/>
    <w:rsid w:val="007A342B"/>
    <w:rsid w:val="007A39C6"/>
    <w:rsid w:val="007B0C87"/>
    <w:rsid w:val="007B1644"/>
    <w:rsid w:val="007B317F"/>
    <w:rsid w:val="007B4AAE"/>
    <w:rsid w:val="007B5096"/>
    <w:rsid w:val="007B5384"/>
    <w:rsid w:val="007D01CF"/>
    <w:rsid w:val="007D1D99"/>
    <w:rsid w:val="007D3BFA"/>
    <w:rsid w:val="007E6F8B"/>
    <w:rsid w:val="007F0D4E"/>
    <w:rsid w:val="007F19F7"/>
    <w:rsid w:val="007F1AF5"/>
    <w:rsid w:val="008017A7"/>
    <w:rsid w:val="00802504"/>
    <w:rsid w:val="00804A90"/>
    <w:rsid w:val="00810BAD"/>
    <w:rsid w:val="0081208E"/>
    <w:rsid w:val="00812D0C"/>
    <w:rsid w:val="0081395E"/>
    <w:rsid w:val="0081780F"/>
    <w:rsid w:val="008312DD"/>
    <w:rsid w:val="00833AAB"/>
    <w:rsid w:val="008413A9"/>
    <w:rsid w:val="00844452"/>
    <w:rsid w:val="00845BDD"/>
    <w:rsid w:val="00851B2E"/>
    <w:rsid w:val="00853C23"/>
    <w:rsid w:val="00854E21"/>
    <w:rsid w:val="00857E36"/>
    <w:rsid w:val="00873FBF"/>
    <w:rsid w:val="008750CB"/>
    <w:rsid w:val="008820DC"/>
    <w:rsid w:val="008823F8"/>
    <w:rsid w:val="00884AA1"/>
    <w:rsid w:val="00885BE8"/>
    <w:rsid w:val="0088608C"/>
    <w:rsid w:val="0089391A"/>
    <w:rsid w:val="00897F51"/>
    <w:rsid w:val="008B2964"/>
    <w:rsid w:val="008B482A"/>
    <w:rsid w:val="008B4891"/>
    <w:rsid w:val="008C2BCD"/>
    <w:rsid w:val="008C799F"/>
    <w:rsid w:val="008D0D32"/>
    <w:rsid w:val="008D0E62"/>
    <w:rsid w:val="008D2FEB"/>
    <w:rsid w:val="008D3D4C"/>
    <w:rsid w:val="008D42BD"/>
    <w:rsid w:val="008D6B6F"/>
    <w:rsid w:val="008E09A2"/>
    <w:rsid w:val="008E2271"/>
    <w:rsid w:val="008E23C5"/>
    <w:rsid w:val="008F2824"/>
    <w:rsid w:val="008F3994"/>
    <w:rsid w:val="00905BFD"/>
    <w:rsid w:val="00915FC5"/>
    <w:rsid w:val="00916F39"/>
    <w:rsid w:val="00924CD4"/>
    <w:rsid w:val="0092565C"/>
    <w:rsid w:val="00930456"/>
    <w:rsid w:val="009304EC"/>
    <w:rsid w:val="009370A7"/>
    <w:rsid w:val="00940C9A"/>
    <w:rsid w:val="0094566B"/>
    <w:rsid w:val="00945C3A"/>
    <w:rsid w:val="00956A1D"/>
    <w:rsid w:val="00961BD5"/>
    <w:rsid w:val="00967339"/>
    <w:rsid w:val="009678E3"/>
    <w:rsid w:val="00973904"/>
    <w:rsid w:val="00973D14"/>
    <w:rsid w:val="00975D2C"/>
    <w:rsid w:val="00980747"/>
    <w:rsid w:val="00983B97"/>
    <w:rsid w:val="00984B85"/>
    <w:rsid w:val="00984CDB"/>
    <w:rsid w:val="009869F6"/>
    <w:rsid w:val="00990AAC"/>
    <w:rsid w:val="009914A4"/>
    <w:rsid w:val="009917E5"/>
    <w:rsid w:val="00992E85"/>
    <w:rsid w:val="009A13F5"/>
    <w:rsid w:val="009A5903"/>
    <w:rsid w:val="009A73B5"/>
    <w:rsid w:val="009B5CC1"/>
    <w:rsid w:val="009B6012"/>
    <w:rsid w:val="009C7B2A"/>
    <w:rsid w:val="009D27BF"/>
    <w:rsid w:val="009D433E"/>
    <w:rsid w:val="009D5835"/>
    <w:rsid w:val="009E0660"/>
    <w:rsid w:val="009E793A"/>
    <w:rsid w:val="009F1203"/>
    <w:rsid w:val="009F2FA8"/>
    <w:rsid w:val="009F3C37"/>
    <w:rsid w:val="00A07942"/>
    <w:rsid w:val="00A1022F"/>
    <w:rsid w:val="00A12767"/>
    <w:rsid w:val="00A138B1"/>
    <w:rsid w:val="00A20A1C"/>
    <w:rsid w:val="00A220BF"/>
    <w:rsid w:val="00A25212"/>
    <w:rsid w:val="00A26F49"/>
    <w:rsid w:val="00A33C12"/>
    <w:rsid w:val="00A402ED"/>
    <w:rsid w:val="00A46B25"/>
    <w:rsid w:val="00A5429D"/>
    <w:rsid w:val="00A57904"/>
    <w:rsid w:val="00A600D4"/>
    <w:rsid w:val="00A64D07"/>
    <w:rsid w:val="00A7194B"/>
    <w:rsid w:val="00A74F93"/>
    <w:rsid w:val="00A76F0E"/>
    <w:rsid w:val="00A7746D"/>
    <w:rsid w:val="00A806B6"/>
    <w:rsid w:val="00A83313"/>
    <w:rsid w:val="00A87F2F"/>
    <w:rsid w:val="00A905B5"/>
    <w:rsid w:val="00AA7584"/>
    <w:rsid w:val="00AC0063"/>
    <w:rsid w:val="00AC3E21"/>
    <w:rsid w:val="00AC4BDB"/>
    <w:rsid w:val="00AC4D25"/>
    <w:rsid w:val="00AD0BBA"/>
    <w:rsid w:val="00AD1B15"/>
    <w:rsid w:val="00AD3100"/>
    <w:rsid w:val="00AD6A55"/>
    <w:rsid w:val="00AF180B"/>
    <w:rsid w:val="00AF7D8A"/>
    <w:rsid w:val="00B0691E"/>
    <w:rsid w:val="00B077C5"/>
    <w:rsid w:val="00B10EDC"/>
    <w:rsid w:val="00B14DAF"/>
    <w:rsid w:val="00B21654"/>
    <w:rsid w:val="00B24582"/>
    <w:rsid w:val="00B25B9A"/>
    <w:rsid w:val="00B270B7"/>
    <w:rsid w:val="00B30794"/>
    <w:rsid w:val="00B362F0"/>
    <w:rsid w:val="00B37CDB"/>
    <w:rsid w:val="00B43484"/>
    <w:rsid w:val="00B44822"/>
    <w:rsid w:val="00B45DFA"/>
    <w:rsid w:val="00B61820"/>
    <w:rsid w:val="00B61D77"/>
    <w:rsid w:val="00B61F69"/>
    <w:rsid w:val="00B62E55"/>
    <w:rsid w:val="00B72285"/>
    <w:rsid w:val="00B7567C"/>
    <w:rsid w:val="00B77B2A"/>
    <w:rsid w:val="00B85940"/>
    <w:rsid w:val="00B87824"/>
    <w:rsid w:val="00B908C4"/>
    <w:rsid w:val="00B946E2"/>
    <w:rsid w:val="00BA47C1"/>
    <w:rsid w:val="00BA4F5B"/>
    <w:rsid w:val="00BB661F"/>
    <w:rsid w:val="00BC3972"/>
    <w:rsid w:val="00BC398C"/>
    <w:rsid w:val="00BC54D5"/>
    <w:rsid w:val="00BC559B"/>
    <w:rsid w:val="00BE241E"/>
    <w:rsid w:val="00BE48AB"/>
    <w:rsid w:val="00BF2FB5"/>
    <w:rsid w:val="00BF525B"/>
    <w:rsid w:val="00BF5F82"/>
    <w:rsid w:val="00BF6552"/>
    <w:rsid w:val="00C02638"/>
    <w:rsid w:val="00C028B7"/>
    <w:rsid w:val="00C0327C"/>
    <w:rsid w:val="00C032C6"/>
    <w:rsid w:val="00C035BA"/>
    <w:rsid w:val="00C10E8C"/>
    <w:rsid w:val="00C11E8E"/>
    <w:rsid w:val="00C16555"/>
    <w:rsid w:val="00C17CCD"/>
    <w:rsid w:val="00C17E9B"/>
    <w:rsid w:val="00C27E51"/>
    <w:rsid w:val="00C3078A"/>
    <w:rsid w:val="00C42FD0"/>
    <w:rsid w:val="00C434C0"/>
    <w:rsid w:val="00C523DA"/>
    <w:rsid w:val="00C52971"/>
    <w:rsid w:val="00C52E3E"/>
    <w:rsid w:val="00C533A0"/>
    <w:rsid w:val="00C53D71"/>
    <w:rsid w:val="00C53E6D"/>
    <w:rsid w:val="00C5580D"/>
    <w:rsid w:val="00C650A3"/>
    <w:rsid w:val="00C72FCC"/>
    <w:rsid w:val="00C75C61"/>
    <w:rsid w:val="00C80CF6"/>
    <w:rsid w:val="00C82ECB"/>
    <w:rsid w:val="00C9038E"/>
    <w:rsid w:val="00C915C0"/>
    <w:rsid w:val="00C92921"/>
    <w:rsid w:val="00CA392E"/>
    <w:rsid w:val="00CB3294"/>
    <w:rsid w:val="00CC4E4B"/>
    <w:rsid w:val="00CD0AEB"/>
    <w:rsid w:val="00CD1E2D"/>
    <w:rsid w:val="00CD2380"/>
    <w:rsid w:val="00CF0B6B"/>
    <w:rsid w:val="00CF1A62"/>
    <w:rsid w:val="00CF7F8B"/>
    <w:rsid w:val="00D03DA7"/>
    <w:rsid w:val="00D0629E"/>
    <w:rsid w:val="00D0794F"/>
    <w:rsid w:val="00D105D7"/>
    <w:rsid w:val="00D13902"/>
    <w:rsid w:val="00D17523"/>
    <w:rsid w:val="00D22656"/>
    <w:rsid w:val="00D24BD8"/>
    <w:rsid w:val="00D61205"/>
    <w:rsid w:val="00D63A01"/>
    <w:rsid w:val="00D6748B"/>
    <w:rsid w:val="00D715FD"/>
    <w:rsid w:val="00D77C5A"/>
    <w:rsid w:val="00D80AFD"/>
    <w:rsid w:val="00D8135E"/>
    <w:rsid w:val="00D81BCB"/>
    <w:rsid w:val="00D826B2"/>
    <w:rsid w:val="00D85743"/>
    <w:rsid w:val="00D87658"/>
    <w:rsid w:val="00D900DA"/>
    <w:rsid w:val="00D95A7D"/>
    <w:rsid w:val="00DA1EFC"/>
    <w:rsid w:val="00DA4A1B"/>
    <w:rsid w:val="00DB65F5"/>
    <w:rsid w:val="00DC0873"/>
    <w:rsid w:val="00DC1D85"/>
    <w:rsid w:val="00DC2643"/>
    <w:rsid w:val="00DC3538"/>
    <w:rsid w:val="00DC7064"/>
    <w:rsid w:val="00DC74AA"/>
    <w:rsid w:val="00DD1C8C"/>
    <w:rsid w:val="00DD2870"/>
    <w:rsid w:val="00DD339E"/>
    <w:rsid w:val="00DD6463"/>
    <w:rsid w:val="00DD7D6E"/>
    <w:rsid w:val="00DF1350"/>
    <w:rsid w:val="00DF1AF5"/>
    <w:rsid w:val="00DF25E0"/>
    <w:rsid w:val="00DF3D32"/>
    <w:rsid w:val="00DF5EFB"/>
    <w:rsid w:val="00E043F0"/>
    <w:rsid w:val="00E1485C"/>
    <w:rsid w:val="00E20076"/>
    <w:rsid w:val="00E21EEA"/>
    <w:rsid w:val="00E27669"/>
    <w:rsid w:val="00E3441E"/>
    <w:rsid w:val="00E36DDF"/>
    <w:rsid w:val="00E37C48"/>
    <w:rsid w:val="00E40855"/>
    <w:rsid w:val="00E412A6"/>
    <w:rsid w:val="00E46224"/>
    <w:rsid w:val="00E468AA"/>
    <w:rsid w:val="00E6403E"/>
    <w:rsid w:val="00E67273"/>
    <w:rsid w:val="00E705EC"/>
    <w:rsid w:val="00E72259"/>
    <w:rsid w:val="00E81546"/>
    <w:rsid w:val="00E8397B"/>
    <w:rsid w:val="00E86574"/>
    <w:rsid w:val="00E96482"/>
    <w:rsid w:val="00EA3ADA"/>
    <w:rsid w:val="00EA5624"/>
    <w:rsid w:val="00EA68E1"/>
    <w:rsid w:val="00EB4C65"/>
    <w:rsid w:val="00EB65EA"/>
    <w:rsid w:val="00ED11FA"/>
    <w:rsid w:val="00ED1317"/>
    <w:rsid w:val="00ED3655"/>
    <w:rsid w:val="00ED4477"/>
    <w:rsid w:val="00EE0317"/>
    <w:rsid w:val="00EE1B93"/>
    <w:rsid w:val="00EE1F6E"/>
    <w:rsid w:val="00EE46F8"/>
    <w:rsid w:val="00EF0BCB"/>
    <w:rsid w:val="00EF1291"/>
    <w:rsid w:val="00EF6483"/>
    <w:rsid w:val="00F01F79"/>
    <w:rsid w:val="00F028C6"/>
    <w:rsid w:val="00F06654"/>
    <w:rsid w:val="00F07300"/>
    <w:rsid w:val="00F10204"/>
    <w:rsid w:val="00F14790"/>
    <w:rsid w:val="00F216AC"/>
    <w:rsid w:val="00F224E4"/>
    <w:rsid w:val="00F23A92"/>
    <w:rsid w:val="00F34D24"/>
    <w:rsid w:val="00F34DB2"/>
    <w:rsid w:val="00F36626"/>
    <w:rsid w:val="00F40237"/>
    <w:rsid w:val="00F41564"/>
    <w:rsid w:val="00F429F1"/>
    <w:rsid w:val="00F44362"/>
    <w:rsid w:val="00F45489"/>
    <w:rsid w:val="00F51EDC"/>
    <w:rsid w:val="00F71CE1"/>
    <w:rsid w:val="00F73598"/>
    <w:rsid w:val="00F74F7A"/>
    <w:rsid w:val="00F77E7D"/>
    <w:rsid w:val="00F82264"/>
    <w:rsid w:val="00F828AC"/>
    <w:rsid w:val="00F91B14"/>
    <w:rsid w:val="00F91D58"/>
    <w:rsid w:val="00F94987"/>
    <w:rsid w:val="00FA0BF1"/>
    <w:rsid w:val="00FA160B"/>
    <w:rsid w:val="00FA2752"/>
    <w:rsid w:val="00FA3300"/>
    <w:rsid w:val="00FA5B69"/>
    <w:rsid w:val="00FA5DA6"/>
    <w:rsid w:val="00FA6C26"/>
    <w:rsid w:val="00FA7968"/>
    <w:rsid w:val="00FA7E9D"/>
    <w:rsid w:val="00FB1DFE"/>
    <w:rsid w:val="00FC363E"/>
    <w:rsid w:val="00FC46B8"/>
    <w:rsid w:val="00FD14D8"/>
    <w:rsid w:val="00FD3F6D"/>
    <w:rsid w:val="00FD7758"/>
    <w:rsid w:val="00FE1553"/>
    <w:rsid w:val="00FE1C99"/>
    <w:rsid w:val="00FE2B53"/>
    <w:rsid w:val="00FE7177"/>
    <w:rsid w:val="00FF00AE"/>
    <w:rsid w:val="00FF0CEE"/>
    <w:rsid w:val="00FF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504BA0-7D06-4AAB-AA01-3BD39D60C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6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7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48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6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FAE"/>
  </w:style>
  <w:style w:type="paragraph" w:styleId="Footer">
    <w:name w:val="footer"/>
    <w:basedOn w:val="Normal"/>
    <w:link w:val="FooterChar"/>
    <w:uiPriority w:val="99"/>
    <w:unhideWhenUsed/>
    <w:rsid w:val="00670F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FAE"/>
  </w:style>
  <w:style w:type="character" w:styleId="CommentReference">
    <w:name w:val="annotation reference"/>
    <w:basedOn w:val="DefaultParagraphFont"/>
    <w:uiPriority w:val="99"/>
    <w:semiHidden/>
    <w:unhideWhenUsed/>
    <w:rsid w:val="00BC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55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55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559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C55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3">
    <w:name w:val="xl63"/>
    <w:basedOn w:val="Normal"/>
    <w:rsid w:val="00DF13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4">
    <w:name w:val="xl64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5">
    <w:name w:val="xl65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6">
    <w:name w:val="xl66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7">
    <w:name w:val="xl67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69">
    <w:name w:val="xl69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0">
    <w:name w:val="xl70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  <w:lang w:eastAsia="hr-HR"/>
    </w:rPr>
  </w:style>
  <w:style w:type="paragraph" w:customStyle="1" w:styleId="xl71">
    <w:name w:val="xl71"/>
    <w:basedOn w:val="Normal"/>
    <w:rsid w:val="00DF135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999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  <w:lang w:eastAsia="hr-HR"/>
    </w:rPr>
  </w:style>
  <w:style w:type="paragraph" w:customStyle="1" w:styleId="xl73">
    <w:name w:val="xl73"/>
    <w:basedOn w:val="Normal"/>
    <w:rsid w:val="00DF135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5">
    <w:name w:val="xl75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DF13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407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80385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865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8495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7150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496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495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8584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8243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2287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4686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5329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9431">
          <w:marLeft w:val="547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1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701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47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7380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68269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1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658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53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8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35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498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3218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7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548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26873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832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0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24921</TotalTime>
  <Pages>42</Pages>
  <Words>13239</Words>
  <Characters>75465</Characters>
  <Application>Microsoft Office Word</Application>
  <DocSecurity>0</DocSecurity>
  <Lines>628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Andrijana</dc:creator>
  <cp:keywords/>
  <dc:description/>
  <cp:lastModifiedBy>Kresimir Vidović</cp:lastModifiedBy>
  <cp:revision>54</cp:revision>
  <cp:lastPrinted>2023-09-24T15:49:00Z</cp:lastPrinted>
  <dcterms:created xsi:type="dcterms:W3CDTF">2018-11-05T14:46:00Z</dcterms:created>
  <dcterms:modified xsi:type="dcterms:W3CDTF">2023-09-24T17:32:00Z</dcterms:modified>
</cp:coreProperties>
</file>